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FF7CA" w14:textId="77777777" w:rsidR="00F02064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14:paraId="4981C192" w14:textId="77777777" w:rsidR="00F02064" w:rsidRDefault="00F02064">
      <w:pPr>
        <w:spacing w:line="560" w:lineRule="exact"/>
        <w:ind w:firstLineChars="200" w:firstLine="88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11EBD8EE" w14:textId="41B15C84" w:rsidR="00F02064" w:rsidRDefault="00682EBD">
      <w:pPr>
        <w:spacing w:line="560" w:lineRule="exact"/>
        <w:ind w:firstLineChars="200" w:firstLine="880"/>
        <w:jc w:val="center"/>
        <w:rPr>
          <w:sz w:val="30"/>
          <w:szCs w:val="30"/>
        </w:rPr>
      </w:pPr>
      <w:r w:rsidRPr="00682EBD">
        <w:rPr>
          <w:rFonts w:ascii="方正小标宋简体" w:eastAsia="方正小标宋简体" w:hAnsi="方正小标宋简体" w:cs="方正小标宋简体" w:hint="eastAsia"/>
          <w:sz w:val="44"/>
          <w:szCs w:val="44"/>
        </w:rPr>
        <w:t>应付未付项目经费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项目支出绩效评价报告</w:t>
      </w:r>
    </w:p>
    <w:p w14:paraId="1FEDE29A" w14:textId="77777777" w:rsidR="00F02064" w:rsidRDefault="00F02064">
      <w:pPr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14:paraId="041AF402" w14:textId="77777777" w:rsidR="00F02064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14:paraId="190F9DD6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（一）项目概况</w:t>
      </w:r>
    </w:p>
    <w:p w14:paraId="6C005AB0" w14:textId="77777777" w:rsidR="00112B86" w:rsidRDefault="00112B86" w:rsidP="00112B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项目符合《中华人民共和国文物保护法》中加强对文物的保护，继承中华民族优秀的历史文化遗产，促进科学研究工作，进行爱国主义和革命传统教育，建设社会主义精神文明和物质文明的工作目标。</w:t>
      </w:r>
    </w:p>
    <w:p w14:paraId="632B8BCB" w14:textId="64A3FA29" w:rsidR="00112B86" w:rsidRPr="00112B86" w:rsidRDefault="00112B86" w:rsidP="00112B86">
      <w:pPr>
        <w:pStyle w:val="a0"/>
        <w:ind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符合《昆明市历史文化名城保护条例》中加强对历史文化名城的保护和管理，继承优秀的历史文化遗产的工作目标。</w:t>
      </w:r>
    </w:p>
    <w:p w14:paraId="78630983" w14:textId="53D58738" w:rsidR="00112B86" w:rsidRDefault="00112B86" w:rsidP="00112B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昆明市</w:t>
      </w:r>
      <w:r w:rsidRPr="00112B86">
        <w:rPr>
          <w:rFonts w:ascii="仿宋_GB2312" w:eastAsia="仿宋_GB2312" w:hAnsi="仿宋_GB2312" w:cs="仿宋_GB2312" w:hint="eastAsia"/>
          <w:sz w:val="32"/>
          <w:szCs w:val="32"/>
        </w:rPr>
        <w:t>五华区博物总馆应付未付款项</w:t>
      </w:r>
      <w:r>
        <w:rPr>
          <w:rFonts w:ascii="仿宋_GB2312" w:eastAsia="仿宋_GB2312" w:hAnsi="仿宋_GB2312" w:cs="仿宋_GB2312" w:hint="eastAsia"/>
          <w:sz w:val="32"/>
          <w:szCs w:val="32"/>
        </w:rPr>
        <w:t>目预算资金</w:t>
      </w:r>
      <w:r w:rsidRPr="00112B86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</w:t>
      </w:r>
      <w:r w:rsidRPr="00112B86">
        <w:rPr>
          <w:rFonts w:ascii="仿宋_GB2312" w:eastAsia="仿宋_GB2312" w:hAnsi="仿宋_GB2312" w:cs="仿宋_GB2312" w:hint="eastAsia"/>
          <w:sz w:val="32"/>
          <w:szCs w:val="32"/>
        </w:rPr>
        <w:t>实际到位数</w:t>
      </w:r>
      <w:r w:rsidRPr="00112B86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</w:t>
      </w:r>
      <w:r w:rsidRPr="00112B86">
        <w:rPr>
          <w:rFonts w:ascii="仿宋_GB2312" w:eastAsia="仿宋_GB2312" w:hAnsi="仿宋_GB2312" w:cs="仿宋_GB2312" w:hint="eastAsia"/>
          <w:sz w:val="32"/>
          <w:szCs w:val="32"/>
        </w:rPr>
        <w:t>实际支出数</w:t>
      </w:r>
      <w:r w:rsidRPr="00112B86">
        <w:rPr>
          <w:rFonts w:ascii="仿宋_GB2312" w:eastAsia="仿宋_GB2312" w:hAnsi="仿宋_GB2312" w:cs="仿宋_GB2312"/>
          <w:sz w:val="32"/>
          <w:szCs w:val="32"/>
        </w:rPr>
        <w:t>108.95</w:t>
      </w:r>
      <w:r w:rsidRPr="00112B86">
        <w:rPr>
          <w:rFonts w:ascii="仿宋_GB2312" w:eastAsia="仿宋_GB2312" w:hAnsi="仿宋_GB2312" w:cs="仿宋_GB2312" w:hint="eastAsia"/>
          <w:sz w:val="32"/>
          <w:szCs w:val="32"/>
        </w:rPr>
        <w:t>万元、执行率达到81.08%。</w:t>
      </w:r>
    </w:p>
    <w:p w14:paraId="3A496F62" w14:textId="4535D4F0" w:rsidR="00F02064" w:rsidRDefault="00112B86" w:rsidP="00112B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（二）项目绩效目标。</w:t>
      </w:r>
    </w:p>
    <w:p w14:paraId="2E42C6DD" w14:textId="42020F4C" w:rsidR="00F02064" w:rsidRDefault="00112B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计划完成11项应付未付资金的支付，促进社会的和谐发展。</w:t>
      </w:r>
    </w:p>
    <w:p w14:paraId="52D3D1F8" w14:textId="77777777" w:rsidR="00F02064" w:rsidRDefault="00000000">
      <w:pPr>
        <w:spacing w:line="560" w:lineRule="exact"/>
        <w:ind w:leftChars="200" w:left="4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（三）项目组织管理情况。</w:t>
      </w:r>
    </w:p>
    <w:p w14:paraId="232AEE16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1.项目组织情况</w:t>
      </w:r>
    </w:p>
    <w:p w14:paraId="4BC4860F" w14:textId="77777777" w:rsidR="00682EBD" w:rsidRPr="00682EBD" w:rsidRDefault="00682EBD" w:rsidP="00682E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82EBD">
        <w:rPr>
          <w:rFonts w:ascii="仿宋_GB2312" w:eastAsia="仿宋_GB2312" w:hAnsi="仿宋_GB2312" w:cs="仿宋_GB2312"/>
          <w:sz w:val="32"/>
          <w:szCs w:val="32"/>
        </w:rPr>
        <w:t>为加强项目管理，特成立预算绩效管理工作小组</w:t>
      </w:r>
    </w:p>
    <w:p w14:paraId="4D57C078" w14:textId="77777777" w:rsidR="00682EBD" w:rsidRPr="00682EBD" w:rsidRDefault="00682EBD" w:rsidP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82EBD">
        <w:rPr>
          <w:rFonts w:ascii="仿宋_GB2312" w:eastAsia="仿宋_GB2312" w:hAnsi="仿宋_GB2312" w:cs="仿宋_GB2312"/>
          <w:sz w:val="32"/>
          <w:szCs w:val="32"/>
        </w:rPr>
        <w:t>组长：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徐世昌</w:t>
      </w:r>
    </w:p>
    <w:p w14:paraId="3A7F9F53" w14:textId="77777777" w:rsidR="00682EBD" w:rsidRPr="00682EBD" w:rsidRDefault="00682EBD" w:rsidP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82EBD">
        <w:rPr>
          <w:rFonts w:ascii="仿宋_GB2312" w:eastAsia="仿宋_GB2312" w:hAnsi="仿宋_GB2312" w:cs="仿宋_GB2312"/>
          <w:sz w:val="32"/>
          <w:szCs w:val="32"/>
        </w:rPr>
        <w:t>副组长：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文川霞</w:t>
      </w:r>
    </w:p>
    <w:p w14:paraId="4D1003ED" w14:textId="77777777" w:rsidR="00682EBD" w:rsidRPr="00682EBD" w:rsidRDefault="00682EBD" w:rsidP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82EBD">
        <w:rPr>
          <w:rFonts w:ascii="仿宋_GB2312" w:eastAsia="仿宋_GB2312" w:hAnsi="仿宋_GB2312" w:cs="仿宋_GB2312"/>
          <w:sz w:val="32"/>
          <w:szCs w:val="32"/>
        </w:rPr>
        <w:lastRenderedPageBreak/>
        <w:t>成员：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钱俊、沈超、胡洪斌、杨毅、李韬、李静、李恒</w:t>
      </w:r>
    </w:p>
    <w:p w14:paraId="03F2E98B" w14:textId="77777777" w:rsidR="00682EBD" w:rsidRDefault="00682EBD" w:rsidP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82EBD">
        <w:rPr>
          <w:rFonts w:ascii="仿宋_GB2312" w:eastAsia="仿宋_GB2312" w:hAnsi="仿宋_GB2312" w:cs="仿宋_GB2312"/>
          <w:sz w:val="32"/>
          <w:szCs w:val="32"/>
        </w:rPr>
        <w:t>预算绩效管理小组负责组织协调、督促检查，实施对项目资金使用管理工作的统筹安排，主要职责如下：负责预算编审；负责任务目标分解，确保预算绩效考核目标任务的完成，做好对项目日常督促检查、运行监控及绩效考核工作；负责绩效管理台账资料整编汇总，相关资料（包括但不限于项目绩效目标申报表、项目绩效目标运行监控表和监控报告、项目绩效自评报告、绩效发现问题的整改报告等）的报送工作，绩效管理信息公开工作；负责项目工作的监督检查，并针对绩效运行监控及评价中发现的问题，及时整改落实措施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354973AF" w14:textId="31CC4153" w:rsidR="00F02064" w:rsidRDefault="00000000" w:rsidP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2.项目管理情况</w:t>
      </w:r>
    </w:p>
    <w:p w14:paraId="5DE7C090" w14:textId="759A77BE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项目实施前：按照财务制度、预算管理办法、内控制度、“三重一大”相关制度申请、审批项目经费，每项</w:t>
      </w:r>
      <w:r w:rsidR="00682EBD">
        <w:rPr>
          <w:rFonts w:ascii="仿宋_GB2312" w:eastAsia="仿宋_GB2312" w:hAnsi="仿宋_GB2312" w:cs="仿宋_GB2312" w:hint="eastAsia"/>
          <w:sz w:val="32"/>
          <w:szCs w:val="32"/>
        </w:rPr>
        <w:t>业务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开展前制定切实可行的活动计划、方案；</w:t>
      </w:r>
    </w:p>
    <w:p w14:paraId="1ED332CD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项目实施中：严格按照项目预算开展工作，避免超预算开支；</w:t>
      </w:r>
    </w:p>
    <w:p w14:paraId="275097D3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项目结束后：充分评估项目实施中的问题，为下一次项目实施积累经验。</w:t>
      </w:r>
    </w:p>
    <w:p w14:paraId="59DD39B7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3.制度建设情况</w:t>
      </w:r>
    </w:p>
    <w:p w14:paraId="16FC06F0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根据《</w:t>
      </w:r>
      <w:r>
        <w:rPr>
          <w:rStyle w:val="edui-faked-checkword"/>
          <w:rFonts w:ascii="仿宋" w:eastAsia="仿宋" w:hAnsi="仿宋" w:hint="eastAsia"/>
          <w:color w:val="000000"/>
          <w:sz w:val="32"/>
          <w:szCs w:val="32"/>
        </w:rPr>
        <w:t>中华人民共和</w:t>
      </w:r>
      <w:r>
        <w:rPr>
          <w:rFonts w:ascii="仿宋" w:eastAsia="仿宋" w:hAnsi="仿宋" w:hint="eastAsia"/>
          <w:color w:val="000000"/>
          <w:sz w:val="32"/>
          <w:szCs w:val="32"/>
        </w:rPr>
        <w:t>国预算法》、《</w:t>
      </w:r>
      <w:r>
        <w:rPr>
          <w:rStyle w:val="edui-faked-checkword"/>
          <w:rFonts w:ascii="仿宋" w:eastAsia="仿宋" w:hAnsi="仿宋" w:hint="eastAsia"/>
          <w:color w:val="000000"/>
          <w:sz w:val="32"/>
          <w:szCs w:val="32"/>
        </w:rPr>
        <w:t>中华人民共和</w:t>
      </w:r>
      <w:r>
        <w:rPr>
          <w:rFonts w:ascii="仿宋" w:eastAsia="仿宋" w:hAnsi="仿宋" w:hint="eastAsia"/>
          <w:color w:val="000000"/>
          <w:sz w:val="32"/>
          <w:szCs w:val="32"/>
        </w:rPr>
        <w:t>国预算法实施条例》、</w:t>
      </w:r>
      <w:r>
        <w:rPr>
          <w:rFonts w:ascii="仿宋" w:eastAsia="仿宋" w:hAnsi="仿宋" w:hint="eastAsia"/>
          <w:sz w:val="32"/>
          <w:szCs w:val="32"/>
        </w:rPr>
        <w:t>《云南省项目支出绩效评价管理办法》（云财绩〔2020〕11号）、《五华区预算绩效自评管理暂行办法》（五财〔2019〕51号）</w:t>
      </w:r>
      <w:r>
        <w:rPr>
          <w:rFonts w:ascii="仿宋" w:eastAsia="仿宋" w:hAnsi="仿宋" w:hint="eastAsia"/>
          <w:color w:val="000000"/>
          <w:sz w:val="32"/>
          <w:szCs w:val="32"/>
        </w:rPr>
        <w:t>等规定，结合单位自身实际，制定了</w:t>
      </w:r>
      <w:r>
        <w:rPr>
          <w:rFonts w:ascii="仿宋" w:eastAsia="仿宋" w:hAnsi="仿宋" w:cs="Arial" w:hint="eastAsia"/>
          <w:sz w:val="32"/>
          <w:szCs w:val="32"/>
        </w:rPr>
        <w:t>《昆明市五华区博物总馆财务管理制度》、《昆明市五华区</w:t>
      </w:r>
      <w:r>
        <w:rPr>
          <w:rFonts w:ascii="仿宋" w:eastAsia="仿宋" w:hAnsi="仿宋" w:cs="Arial" w:hint="eastAsia"/>
          <w:sz w:val="32"/>
          <w:szCs w:val="32"/>
        </w:rPr>
        <w:lastRenderedPageBreak/>
        <w:t>博物总馆“三重一大”事项集体决策制度》。财务管理制度健全、具体，能够确保财政资金有效、合规的使用。</w:t>
      </w:r>
    </w:p>
    <w:p w14:paraId="5DA2D66A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14:paraId="4B08874F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（一）绩效评价目的、对象和范围。</w:t>
      </w:r>
    </w:p>
    <w:p w14:paraId="213BC3A2" w14:textId="36F18096" w:rsidR="00F02064" w:rsidRDefault="00682EBD">
      <w:pPr>
        <w:tabs>
          <w:tab w:val="left" w:pos="5128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绩效评价目的：通过项目支出资金收支情况、绩效目标设置情况、资金使用情况、资金管理情况、取得成效情况进行自评，了解资金是否达到了预期目标、资金管理是否规范、资金使用是否有效，检验资金支出效率和效果，分析存在的问题及原因，及时总结经验，改进管理措施，不断增强和落实管理责任，完善工作机制，有效提高资金管理水平和使用效益，实现政府财政资金的合理配置，规范预算分配，优化财政支出结构，降低政府运行成本。</w:t>
      </w:r>
    </w:p>
    <w:p w14:paraId="0CCCE0D7" w14:textId="16804E5C" w:rsidR="00F02064" w:rsidRDefault="00682EBD">
      <w:pPr>
        <w:tabs>
          <w:tab w:val="left" w:pos="5128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2.绩效评价对象：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应付未付项目经费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支出绩效评价。</w:t>
      </w:r>
    </w:p>
    <w:p w14:paraId="2ADA5A6B" w14:textId="4C370061" w:rsidR="00F02064" w:rsidRDefault="00682EBD">
      <w:pPr>
        <w:tabs>
          <w:tab w:val="left" w:pos="5128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3.绩效评价范围：对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应付未付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项目实施的情况，产生的效益进行评价。</w:t>
      </w:r>
    </w:p>
    <w:p w14:paraId="15CB8B32" w14:textId="77777777" w:rsidR="00F02064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绩效评价原则、依据、评价方法、评价标准等。</w:t>
      </w:r>
    </w:p>
    <w:p w14:paraId="3CA7CC37" w14:textId="24FA1FE9" w:rsidR="00F02064" w:rsidRDefault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1.评价原则：通过绩效评价，及时掌握经费项目开展情况、资金使用、组织情况、制度建设、执行情况、监督考核以及取得的成效，同时总结经验、提出改进的意见和建议，不断提高财政资金使用效益。</w:t>
      </w:r>
    </w:p>
    <w:p w14:paraId="0C5225A9" w14:textId="4AF9B29A" w:rsidR="00F02064" w:rsidRDefault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2.评价依据：根据《中华人民共和国预算法》、《五华区预算绩效管理暂行办法》（五政办通〔2017〕10号）、《</w:t>
      </w:r>
      <w:r w:rsidR="0009535F" w:rsidRPr="0009535F">
        <w:rPr>
          <w:rFonts w:ascii="仿宋_GB2312" w:eastAsia="仿宋_GB2312" w:hAnsi="仿宋_GB2312" w:cs="仿宋_GB2312" w:hint="eastAsia"/>
          <w:sz w:val="32"/>
          <w:szCs w:val="32"/>
        </w:rPr>
        <w:t>五华区财政局关于开展2023年度区级预算支出部门绩效评价</w:t>
      </w:r>
      <w:r w:rsidR="0009535F" w:rsidRPr="0009535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工作的通知(1)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 w:rsidR="0009535F" w:rsidRPr="0009535F">
        <w:rPr>
          <w:rFonts w:ascii="仿宋_GB2312" w:eastAsia="仿宋_GB2312" w:hAnsi="仿宋_GB2312" w:cs="仿宋_GB2312" w:hint="eastAsia"/>
          <w:sz w:val="32"/>
          <w:szCs w:val="32"/>
        </w:rPr>
        <w:t>五财〔2024〕23号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）、《五华区财政局关于公开预算绩效管理信息的通知》（五财〔2019〕48号）、五华区财政局关于印发《五华区预算绩效自评管理暂行办法》的通知（五财〔2019〕51号）、《昆明市五华区博物总馆</w:t>
      </w:r>
      <w:r w:rsidR="0009535F">
        <w:rPr>
          <w:rFonts w:ascii="仿宋_GB2312" w:eastAsia="仿宋_GB2312" w:hAnsi="仿宋_GB2312" w:cs="仿宋_GB2312" w:hint="eastAsia"/>
          <w:sz w:val="32"/>
          <w:szCs w:val="32"/>
        </w:rPr>
        <w:t>关于应付未付项目申报的情况说明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》，申请预算时填报的绩效目标申报表，预算批复，年度预算执行情况，年度决算报告等相关资料，对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 w:rsidRPr="00682EBD">
        <w:rPr>
          <w:rFonts w:ascii="仿宋_GB2312" w:eastAsia="仿宋_GB2312" w:hAnsi="仿宋_GB2312" w:cs="仿宋_GB2312" w:hint="eastAsia"/>
          <w:sz w:val="32"/>
          <w:szCs w:val="32"/>
        </w:rPr>
        <w:t>应付未付项目经费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支出绩效进行评价。</w:t>
      </w:r>
    </w:p>
    <w:p w14:paraId="467B8967" w14:textId="618B7D4E" w:rsidR="00F02064" w:rsidRDefault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3.评价方法：本单位按照成本效益分析法，将投入与产出、效益进行关联性的分析。</w:t>
      </w:r>
    </w:p>
    <w:p w14:paraId="0C53196D" w14:textId="70FC40D4" w:rsidR="00F02064" w:rsidRDefault="00682EB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4.评价标准：按照预先定制的项目实施目标、计划、预算等作为评价标准。</w:t>
      </w:r>
    </w:p>
    <w:p w14:paraId="6B031860" w14:textId="4044710C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（三）绩效评价工作过程</w:t>
      </w:r>
    </w:p>
    <w:p w14:paraId="70CB1A66" w14:textId="18500465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确认当年度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项目支出的绩效目标→梳理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>
        <w:rPr>
          <w:rFonts w:ascii="仿宋_GB2312" w:eastAsia="仿宋_GB2312" w:hAnsi="仿宋_GB2312" w:cs="仿宋_GB2312" w:hint="eastAsia"/>
          <w:sz w:val="32"/>
          <w:szCs w:val="32"/>
        </w:rPr>
        <w:t>内部管理制度及存量资源→分析确定当年度</w:t>
      </w:r>
      <w:r>
        <w:rPr>
          <w:rFonts w:ascii="仿宋" w:eastAsia="仿宋" w:hAnsi="仿宋" w:hint="eastAsia"/>
          <w:sz w:val="32"/>
          <w:szCs w:val="32"/>
        </w:rPr>
        <w:t>昆明市五华区博物总馆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项目支出的评价重点→构建绩效评价指标体系</w:t>
      </w:r>
      <w:r w:rsidR="00682EB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AC0C140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三、综合评价情况及评价结论（附相关评分表）</w:t>
      </w:r>
    </w:p>
    <w:p w14:paraId="0FC29A61" w14:textId="50C56870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（一）绩效评价综合结论</w:t>
      </w:r>
    </w:p>
    <w:p w14:paraId="37A944D2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昆明市五华区博物总馆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项目支出绩效目标明确，符合法律法规及经济社会发展规划的要求，经对绩效目标设定、资金管理、资产管理、财务管理、各项目产出、社会效益等方面进行了绩效评价。</w:t>
      </w:r>
    </w:p>
    <w:p w14:paraId="73C1EE00" w14:textId="493F6CDE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评价综合得分为</w:t>
      </w:r>
      <w:r w:rsidR="00682EBD">
        <w:rPr>
          <w:rFonts w:ascii="仿宋_GB2312" w:eastAsia="仿宋_GB2312" w:hAnsi="仿宋_GB2312" w:cs="仿宋_GB2312" w:hint="eastAsia"/>
          <w:sz w:val="32"/>
          <w:szCs w:val="32"/>
        </w:rPr>
        <w:t>97.53</w:t>
      </w:r>
      <w:r>
        <w:rPr>
          <w:rFonts w:ascii="仿宋_GB2312" w:eastAsia="仿宋_GB2312" w:hAnsi="仿宋_GB2312" w:cs="仿宋_GB2312" w:hint="eastAsia"/>
          <w:sz w:val="32"/>
          <w:szCs w:val="32"/>
        </w:rPr>
        <w:t>分，评分等级为优，能准确反映出项目绩效支出。</w:t>
      </w:r>
    </w:p>
    <w:p w14:paraId="71D45B4D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绩效评价结果采取量化评分，量化分值为百分制，评价结果分为四个等级。评分等级优（得分≧90），良（90﹥得分≧80），中（80﹥得分≧60），差（得分﹤60）。</w:t>
      </w:r>
    </w:p>
    <w:p w14:paraId="7ABF88FD" w14:textId="684592B0" w:rsidR="00F02064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绩效目标实现情况</w:t>
      </w:r>
    </w:p>
    <w:p w14:paraId="20F74108" w14:textId="0BA905AE" w:rsidR="00F02064" w:rsidRDefault="006A768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A768C">
        <w:rPr>
          <w:rFonts w:ascii="仿宋_GB2312" w:eastAsia="仿宋_GB2312" w:hAnsi="仿宋_GB2312" w:cs="仿宋_GB2312" w:hint="eastAsia"/>
          <w:sz w:val="32"/>
          <w:szCs w:val="32"/>
        </w:rPr>
        <w:t>促进社会和谐发展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88691C5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14:paraId="6D92FF71" w14:textId="6E4B98BC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（一）项目决策情况分析</w:t>
      </w:r>
    </w:p>
    <w:p w14:paraId="3B5E79D4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1．项目的立项依据充分:符合国家法律法规、国民经济发展规划，与部门职责范围相符，属于部门职责所需，属于公共财政支持的范围；</w:t>
      </w:r>
    </w:p>
    <w:p w14:paraId="32748385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2.项目的立项程序规范:按照规定的程序申请设立，审批文件、材料符合相关要求；</w:t>
      </w:r>
    </w:p>
    <w:p w14:paraId="3AE6666D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3.项目绩效目标合理：设定的绩效目标依据合理、充分，与实际工作内容具有相关性，预期产出的效益和效果符合正常的水平；</w:t>
      </w:r>
    </w:p>
    <w:p w14:paraId="33F426A9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4.项目绩效指标明确：项目设定的绩效指标明确，是清晰、细化的；</w:t>
      </w:r>
    </w:p>
    <w:p w14:paraId="387BEAAD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5.预算编制科学：预算编制有明确的标准，资金额度与年度目标相适应；</w:t>
      </w:r>
    </w:p>
    <w:p w14:paraId="04E6BB0E" w14:textId="77777777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6.资金分配合理：项目预算资金分配有测算依据，分配合理与项目单位相适应。</w:t>
      </w:r>
    </w:p>
    <w:p w14:paraId="22A2B126" w14:textId="652F4ACC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（二）项目过程情况分析</w:t>
      </w:r>
    </w:p>
    <w:p w14:paraId="5672C6F6" w14:textId="28E8A251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资金到位率：资金到位率=（实际到位资金/预算资金）*</w:t>
      </w:r>
      <w:r>
        <w:rPr>
          <w:rFonts w:ascii="仿宋_GB2312" w:eastAsia="仿宋_GB2312" w:hAnsi="仿宋_GB2312" w:cs="仿宋_GB2312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%=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/>
          <w:sz w:val="32"/>
          <w:szCs w:val="32"/>
        </w:rPr>
        <w:t>=100</w:t>
      </w:r>
      <w:r>
        <w:rPr>
          <w:rFonts w:ascii="仿宋_GB2312" w:eastAsia="仿宋_GB2312" w:hAnsi="仿宋_GB2312" w:cs="仿宋_GB2312" w:hint="eastAsia"/>
          <w:sz w:val="32"/>
          <w:szCs w:val="32"/>
        </w:rPr>
        <w:t>%；</w:t>
      </w:r>
    </w:p>
    <w:p w14:paraId="0C47A223" w14:textId="1DFAFADA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预算执行率：预算执行率=（实际支出资金/实际到位资金）*</w:t>
      </w:r>
      <w:r>
        <w:rPr>
          <w:rFonts w:ascii="仿宋_GB2312" w:eastAsia="仿宋_GB2312" w:hAnsi="仿宋_GB2312" w:cs="仿宋_GB2312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%=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108.95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/>
          <w:sz w:val="32"/>
          <w:szCs w:val="32"/>
        </w:rPr>
        <w:t>=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81.08</w:t>
      </w:r>
      <w:r>
        <w:rPr>
          <w:rFonts w:ascii="仿宋_GB2312" w:eastAsia="仿宋_GB2312" w:hAnsi="仿宋_GB2312" w:cs="仿宋_GB2312" w:hint="eastAsia"/>
          <w:sz w:val="32"/>
          <w:szCs w:val="32"/>
        </w:rPr>
        <w:t>%；</w:t>
      </w:r>
    </w:p>
    <w:p w14:paraId="3323D93B" w14:textId="77777777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资金使用合规性：资金使用合规，符合国家财经法规，按照本单位财务管理制度进行开支，支付的资金有完整的审批程序和手续，符合项目预算批复或合同规定的用途，不存在截留、挤占、挪用、虚列支出等情况；</w:t>
      </w:r>
    </w:p>
    <w:p w14:paraId="01516EF9" w14:textId="77777777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管理制度健全性：管理制度健全、合法、合规、完整，能保障项目顺利实施；</w:t>
      </w:r>
    </w:p>
    <w:p w14:paraId="2C1B0553" w14:textId="77777777" w:rsidR="00F02064" w:rsidRDefault="00000000">
      <w:pPr>
        <w:spacing w:line="58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制度执行有效性：遵守相关法律法规和相关管理规定，项目支出手续完整，项目支出的项目附件资料齐全并及时归档；</w:t>
      </w:r>
    </w:p>
    <w:p w14:paraId="7FA82768" w14:textId="15A36361" w:rsidR="00F02064" w:rsidRPr="006A768C" w:rsidRDefault="00000000" w:rsidP="006A768C">
      <w:pPr>
        <w:widowControl w:val="0"/>
        <w:numPr>
          <w:ilvl w:val="0"/>
          <w:numId w:val="2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项目产出情况分析。</w:t>
      </w:r>
    </w:p>
    <w:p w14:paraId="70FCB03C" w14:textId="4D217E2C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．产出数量：实际完成率=（实际产出数/计划产出数），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应付事项数量</w:t>
      </w:r>
      <w:r>
        <w:rPr>
          <w:rFonts w:ascii="仿宋_GB2312" w:eastAsia="仿宋_GB2312" w:hAnsi="仿宋_GB2312" w:cs="仿宋_GB2312" w:hint="eastAsia"/>
          <w:sz w:val="32"/>
          <w:szCs w:val="32"/>
        </w:rPr>
        <w:t>=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/>
          <w:sz w:val="32"/>
          <w:szCs w:val="32"/>
        </w:rPr>
        <w:t>/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=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81.82</w:t>
      </w:r>
      <w:r>
        <w:rPr>
          <w:rFonts w:ascii="仿宋_GB2312" w:eastAsia="仿宋_GB2312" w:hAnsi="仿宋_GB2312" w:cs="仿宋_GB2312" w:hint="eastAsia"/>
          <w:sz w:val="32"/>
          <w:szCs w:val="32"/>
        </w:rPr>
        <w:t>%；</w:t>
      </w:r>
    </w:p>
    <w:p w14:paraId="2901E22A" w14:textId="3D9A17F9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2．产出质量：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付款审批手续完整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付款单据真实合法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484E1C2E" w14:textId="4AAE97C5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3．产出时效：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付款及时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并在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30个工作日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779BF004" w14:textId="40E4314D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4．产出成本：</w:t>
      </w:r>
      <w:r>
        <w:rPr>
          <w:rFonts w:ascii="仿宋_GB2312" w:eastAsia="仿宋_GB2312" w:hAnsi="仿宋_GB2312" w:cs="仿宋_GB2312"/>
          <w:sz w:val="32"/>
          <w:szCs w:val="32"/>
        </w:rPr>
        <w:t>成本节约率=[（计划成本-实际成本）/ 计划成本]×100%</w:t>
      </w:r>
      <w:r>
        <w:rPr>
          <w:rFonts w:ascii="仿宋_GB2312" w:eastAsia="仿宋_GB2312" w:hAnsi="仿宋_GB2312" w:cs="仿宋_GB2312" w:hint="eastAsia"/>
          <w:sz w:val="32"/>
          <w:szCs w:val="32"/>
        </w:rPr>
        <w:t>=</w:t>
      </w:r>
      <w:r>
        <w:rPr>
          <w:rFonts w:ascii="仿宋_GB2312" w:eastAsia="仿宋_GB2312" w:hAnsi="仿宋_GB2312" w:cs="仿宋_GB2312"/>
          <w:sz w:val="32"/>
          <w:szCs w:val="32"/>
        </w:rPr>
        <w:t>[（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108.95</w:t>
      </w:r>
      <w:r>
        <w:rPr>
          <w:rFonts w:ascii="仿宋_GB2312" w:eastAsia="仿宋_GB2312" w:hAnsi="仿宋_GB2312" w:cs="仿宋_GB2312"/>
          <w:sz w:val="32"/>
          <w:szCs w:val="32"/>
        </w:rPr>
        <w:t>）/</w:t>
      </w:r>
      <w:r w:rsidR="006A768C" w:rsidRPr="006A768C">
        <w:rPr>
          <w:rFonts w:ascii="仿宋_GB2312" w:eastAsia="仿宋_GB2312" w:hAnsi="仿宋_GB2312" w:cs="仿宋_GB2312"/>
          <w:sz w:val="32"/>
          <w:szCs w:val="32"/>
        </w:rPr>
        <w:t>134.37</w:t>
      </w:r>
      <w:r>
        <w:rPr>
          <w:rFonts w:ascii="仿宋_GB2312" w:eastAsia="仿宋_GB2312" w:hAnsi="仿宋_GB2312" w:cs="仿宋_GB2312"/>
          <w:sz w:val="32"/>
          <w:szCs w:val="32"/>
        </w:rPr>
        <w:t>]×100%</w:t>
      </w:r>
      <w:r>
        <w:rPr>
          <w:rFonts w:ascii="仿宋_GB2312" w:eastAsia="仿宋_GB2312" w:hAnsi="仿宋_GB2312" w:cs="仿宋_GB2312" w:hint="eastAsia"/>
          <w:sz w:val="32"/>
          <w:szCs w:val="32"/>
        </w:rPr>
        <w:t>=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18.92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</w:p>
    <w:p w14:paraId="3453CB74" w14:textId="5019547C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（四）项目效益情况分析</w:t>
      </w:r>
    </w:p>
    <w:p w14:paraId="0DB100AD" w14:textId="6283610B" w:rsidR="00F02064" w:rsidRDefault="00000000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1．实施效益：</w:t>
      </w:r>
      <w:r w:rsidR="006A768C" w:rsidRPr="006A768C">
        <w:rPr>
          <w:rFonts w:ascii="仿宋_GB2312" w:eastAsia="仿宋_GB2312" w:hAnsi="仿宋_GB2312" w:cs="仿宋_GB2312" w:hint="eastAsia"/>
          <w:sz w:val="32"/>
          <w:szCs w:val="32"/>
        </w:rPr>
        <w:t>促进社会和谐发展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A73B706" w14:textId="77777777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．满意度：服务对象对部门工作满意度达到90%。</w:t>
      </w:r>
    </w:p>
    <w:p w14:paraId="24415AA4" w14:textId="77777777" w:rsidR="00F02064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</w:t>
      </w:r>
    </w:p>
    <w:p w14:paraId="7A3F09E9" w14:textId="77777777" w:rsidR="00F02064" w:rsidRDefault="00000000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通过加强预算绩效管理工作，牢固树立“讲绩效、重绩效、用绩效”的观念，进一步完善绩效评价结果运用机制，将评价结果作为申报以后年度预算的重要依据，发挥绩效评价工作的应有作用。下一步，将继续按照上级部门及财政局相关要求，认真做好项目经费预算、管理和使用等工作，切实提高项目经费使用效率，最大限度的满足各项工作要求，为本单位工作提供更好支撑和支持。</w:t>
      </w:r>
    </w:p>
    <w:p w14:paraId="5F6C22A8" w14:textId="77777777" w:rsidR="00F02064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存在的问题及原因分析</w:t>
      </w:r>
    </w:p>
    <w:p w14:paraId="527A8057" w14:textId="77777777" w:rsidR="00F02064" w:rsidRDefault="00000000">
      <w:pPr>
        <w:widowControl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p w14:paraId="409A665E" w14:textId="77777777" w:rsidR="00F02064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有关建议</w:t>
      </w:r>
    </w:p>
    <w:p w14:paraId="7E55F90A" w14:textId="4D87E9FB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通过对202</w:t>
      </w:r>
      <w:r w:rsidR="006A768C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年财政绩效支出工作的梳理总结，针对存在的问题将做好以下改进措施：</w:t>
      </w:r>
    </w:p>
    <w:p w14:paraId="433FED1E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1.进一步完善预算资金使用的制度建设，确保以制度做好监督，使财政预算绩效工作能够合法合理，科学有效开展；</w:t>
      </w:r>
    </w:p>
    <w:p w14:paraId="067874BD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2.加强过程监督，提高资金使用效益，完善绩效指标体系，尽可能合理的细化、量化指标体系，使各项指标能充分反映在预算管理工作中。</w:t>
      </w:r>
    </w:p>
    <w:p w14:paraId="56232C28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3.根据《预算法》及实施条例，结合自身预算执行的实际情况，努力做好收支平衡，严谨、科学的编制年度预算，制定合理的绩效目标，做好预算执行中的监督，不断完善预算管理工作。</w:t>
      </w:r>
    </w:p>
    <w:p w14:paraId="1E61EEE6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八、其他需要说明的问题</w:t>
      </w:r>
    </w:p>
    <w:p w14:paraId="2E16A467" w14:textId="77777777" w:rsidR="00F02064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F02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CDF81" w14:textId="77777777" w:rsidR="00B720F3" w:rsidRDefault="00B720F3" w:rsidP="00112B86">
      <w:r>
        <w:separator/>
      </w:r>
    </w:p>
  </w:endnote>
  <w:endnote w:type="continuationSeparator" w:id="0">
    <w:p w14:paraId="15BF90B6" w14:textId="77777777" w:rsidR="00B720F3" w:rsidRDefault="00B720F3" w:rsidP="0011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B3459" w14:textId="77777777" w:rsidR="00B720F3" w:rsidRDefault="00B720F3" w:rsidP="00112B86">
      <w:r>
        <w:separator/>
      </w:r>
    </w:p>
  </w:footnote>
  <w:footnote w:type="continuationSeparator" w:id="0">
    <w:p w14:paraId="14581865" w14:textId="77777777" w:rsidR="00B720F3" w:rsidRDefault="00B720F3" w:rsidP="00112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745976"/>
    <w:multiLevelType w:val="singleLevel"/>
    <w:tmpl w:val="9274597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9D7F84AB"/>
    <w:multiLevelType w:val="singleLevel"/>
    <w:tmpl w:val="9D7F84A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6A163053"/>
    <w:multiLevelType w:val="singleLevel"/>
    <w:tmpl w:val="6A163053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30135909">
    <w:abstractNumId w:val="0"/>
  </w:num>
  <w:num w:numId="2" w16cid:durableId="621960583">
    <w:abstractNumId w:val="1"/>
  </w:num>
  <w:num w:numId="3" w16cid:durableId="85650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diOTdjNDBmM2I3MmRiZGQzOTZjYTlmMjY4NjhlOTEifQ=="/>
  </w:docVars>
  <w:rsids>
    <w:rsidRoot w:val="4A0D449E"/>
    <w:rsid w:val="0009535F"/>
    <w:rsid w:val="000F3D41"/>
    <w:rsid w:val="00112B86"/>
    <w:rsid w:val="00511DC1"/>
    <w:rsid w:val="00682EBD"/>
    <w:rsid w:val="006A768C"/>
    <w:rsid w:val="00B720F3"/>
    <w:rsid w:val="00BD19CA"/>
    <w:rsid w:val="00F02064"/>
    <w:rsid w:val="00F87B52"/>
    <w:rsid w:val="03F751D8"/>
    <w:rsid w:val="04164407"/>
    <w:rsid w:val="0492207E"/>
    <w:rsid w:val="087C541A"/>
    <w:rsid w:val="1A140DB7"/>
    <w:rsid w:val="1F8D7E91"/>
    <w:rsid w:val="25E03162"/>
    <w:rsid w:val="30EC0488"/>
    <w:rsid w:val="34E77D6D"/>
    <w:rsid w:val="38A5122C"/>
    <w:rsid w:val="41B853E2"/>
    <w:rsid w:val="432C116F"/>
    <w:rsid w:val="43CA05B0"/>
    <w:rsid w:val="45E75CEF"/>
    <w:rsid w:val="47D07C5C"/>
    <w:rsid w:val="4A0D449E"/>
    <w:rsid w:val="4BFB3B76"/>
    <w:rsid w:val="515A3230"/>
    <w:rsid w:val="52341359"/>
    <w:rsid w:val="61E46E4D"/>
    <w:rsid w:val="688F305E"/>
    <w:rsid w:val="6D266A91"/>
    <w:rsid w:val="705F59CE"/>
    <w:rsid w:val="7283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CF9DA"/>
  <w15:docId w15:val="{0686F3A2-A4D6-4359-8BB0-A40ECB86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200"/>
    </w:pPr>
    <w:rPr>
      <w:rFonts w:ascii="宋体" w:hAnsi="宋体" w:cs="宋体"/>
      <w:sz w:val="28"/>
      <w:szCs w:val="2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dui-faked-checkword">
    <w:name w:val="edui-faked-checkword"/>
    <w:basedOn w:val="a1"/>
    <w:qFormat/>
  </w:style>
  <w:style w:type="character" w:customStyle="1" w:styleId="a7">
    <w:name w:val="页眉 字符"/>
    <w:basedOn w:val="a1"/>
    <w:link w:val="a6"/>
    <w:qFormat/>
    <w:rPr>
      <w:sz w:val="18"/>
      <w:szCs w:val="18"/>
    </w:rPr>
  </w:style>
  <w:style w:type="character" w:customStyle="1" w:styleId="a5">
    <w:name w:val="页脚 字符"/>
    <w:basedOn w:val="a1"/>
    <w:link w:val="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501</Words>
  <Characters>2861</Characters>
  <Application>Microsoft Office Word</Application>
  <DocSecurity>0</DocSecurity>
  <Lines>23</Lines>
  <Paragraphs>6</Paragraphs>
  <ScaleCrop>false</ScaleCrop>
  <Company>昆明市五华区党政机关单位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旁观者</dc:creator>
  <cp:lastModifiedBy>chan lei</cp:lastModifiedBy>
  <cp:revision>4</cp:revision>
  <dcterms:created xsi:type="dcterms:W3CDTF">2021-02-18T05:27:00Z</dcterms:created>
  <dcterms:modified xsi:type="dcterms:W3CDTF">2024-05-07T07:47:00Z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9F5D4DD2DD4B4C3AA2E694D7185F0B1D_12</vt:lpwstr>
  </property>
</Properties>
</file>