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60" w:lineRule="exact"/>
        <w:ind w:left="52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1"/>
          <w:sz w:val="32"/>
          <w:szCs w:val="32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1"/>
          <w:kern w:val="0"/>
          <w:position w:val="1"/>
          <w:sz w:val="32"/>
          <w:szCs w:val="32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1"/>
          <w:sz w:val="32"/>
          <w:szCs w:val="32"/>
          <w:lang w:eastAsia="en-US"/>
        </w:rPr>
        <w:t>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  <w:t>准予行政许可决定书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992" w:firstLineChars="16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编号：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被许可人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drawing>
          <wp:inline distT="0" distB="0" distL="0" distR="0">
            <wp:extent cx="55880" cy="142875"/>
            <wp:effectExtent l="0" t="0" r="2540" b="317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7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你（单位）于     年     月     日提出通过流转取得土地经营权的许可申请于     年      月    日依法受理（申请受理编号：                         ）。经审查审核，符合法定条件、标准 ，根据《中华人民共和国行政许可法》第三十八条第一款、《中华人民共和国农村土地承包法》第四十五条、《农村土地经营权流转管理办法（2021 第 1号）》第二十九条的规定，本行政机关决定准予你（单位）行政许可。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本行政机关将于作出本决定之日起10日内向你（单位）送达工商企业等社会资本通过流转取得土地经营权行政许可证书。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行政机关盖章（签章）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21"/>
          <w:szCs w:val="21"/>
          <w:lang w:val="en-US" w:eastAsia="zh-CN"/>
        </w:rPr>
        <w:t>注： 本决定书一式两份，申请人、决定机关各存一份。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286A64CE"/>
    <w:rsid w:val="286A64CE"/>
    <w:rsid w:val="312D39F9"/>
    <w:rsid w:val="50B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snapToGrid w:val="0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2024-06-05T02:02:00Z</dcterms:created>
  <dc:creator>¨ 丹 ╮</dc:creator>
  <cp:lastModifiedBy>¨ 丹 ╮</cp:lastModifiedBy>
  <dcterms:modified xsi:type="dcterms:W3CDTF">2024-06-05T02:08:34Z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C8B84A9BA9F242C1AE84F493188EFD99_11</vt:lpwstr>
  </property>
</Properties>
</file>