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rPr>
          <w:rFonts w:ascii="黑体" w:eastAsia="黑体"/>
          <w:sz w:val="32"/>
          <w:szCs w:val="32"/>
        </w:rPr>
      </w:pPr>
    </w:p>
    <w:p>
      <w:pPr>
        <w:snapToGrid w:val="0"/>
        <w:spacing w:line="620" w:lineRule="exact"/>
        <w:rPr>
          <w:rFonts w:ascii="黑体" w:eastAsia="黑体"/>
          <w:sz w:val="32"/>
          <w:szCs w:val="32"/>
        </w:rPr>
      </w:pPr>
    </w:p>
    <w:p>
      <w:pPr>
        <w:snapToGrid w:val="0"/>
        <w:spacing w:line="620" w:lineRule="exact"/>
        <w:rPr>
          <w:rFonts w:ascii="黑体" w:eastAsia="黑体"/>
          <w:sz w:val="32"/>
          <w:szCs w:val="32"/>
        </w:rPr>
      </w:pPr>
    </w:p>
    <w:p>
      <w:pPr>
        <w:spacing w:line="580" w:lineRule="atLeast"/>
        <w:jc w:val="center"/>
        <w:rPr>
          <w:rStyle w:val="17"/>
          <w:rFonts w:eastAsia="方正小标宋_GBK"/>
          <w:sz w:val="70"/>
        </w:rPr>
      </w:pPr>
      <w:r>
        <w:rPr>
          <w:rStyle w:val="17"/>
          <w:rFonts w:hint="eastAsia" w:ascii="方正小标宋_GBK" w:hAnsi="华文中宋" w:eastAsia="方正小标宋_GBK"/>
          <w:b/>
          <w:snapToGrid w:val="0"/>
          <w:color w:val="FF0000"/>
          <w:kern w:val="0"/>
          <w:sz w:val="70"/>
          <w:szCs w:val="70"/>
        </w:rPr>
        <w:t>昆明市五华区财政局文件</w:t>
      </w:r>
    </w:p>
    <w:p>
      <w:pPr>
        <w:pStyle w:val="6"/>
        <w:spacing w:before="0" w:after="0" w:line="240" w:lineRule="auto"/>
        <w:ind w:left="210" w:leftChars="100"/>
        <w:jc w:val="both"/>
        <w:rPr>
          <w:rStyle w:val="18"/>
          <w:rFonts w:ascii="仿宋_GB2312" w:hAnsi="Times New Roman"/>
          <w:b w:val="0"/>
        </w:rPr>
      </w:pPr>
    </w:p>
    <w:p>
      <w:pPr>
        <w:pStyle w:val="6"/>
        <w:spacing w:before="0" w:after="0" w:line="240" w:lineRule="auto"/>
        <w:jc w:val="both"/>
        <w:rPr>
          <w:rStyle w:val="18"/>
          <w:rFonts w:ascii="仿宋_GB2312" w:hAnsi="Times New Roman"/>
          <w:b w:val="0"/>
        </w:rPr>
      </w:pPr>
    </w:p>
    <w:p>
      <w:pPr>
        <w:spacing w:line="500" w:lineRule="atLeast"/>
        <w:jc w:val="center"/>
        <w:rPr>
          <w:rFonts w:ascii="宋体"/>
          <w:sz w:val="32"/>
        </w:rPr>
      </w:pPr>
    </w:p>
    <w:p>
      <w:pPr>
        <w:spacing w:line="500" w:lineRule="atLeast"/>
        <w:jc w:val="center"/>
        <w:rPr>
          <w:rFonts w:hint="eastAsia" w:ascii="黑体" w:hAnsi="黑体" w:eastAsia="黑体"/>
          <w:b/>
          <w:sz w:val="36"/>
          <w:szCs w:val="36"/>
        </w:rPr>
      </w:pPr>
      <w:r>
        <w:rPr>
          <w:rFonts w:ascii="Times New Roman"/>
        </w:rPr>
        <w:pict>
          <v:line id="_x0000_s1026" o:spid="_x0000_s1026" o:spt="20" style="position:absolute;left:0pt;margin-top:3.05pt;height:0pt;width:441pt;mso-position-horizontal:center;z-index:251659264;mso-width-relative:page;mso-height-relative:page;" stroked="t" coordsize="21600,21600">
            <v:path arrowok="t"/>
            <v:fill focussize="0,0"/>
            <v:stroke weight="2.25pt" color="#FF0000"/>
            <v:imagedata o:title=""/>
            <o:lock v:ext="edit"/>
          </v:line>
        </w:pict>
      </w:r>
    </w:p>
    <w:p>
      <w:pPr>
        <w:spacing w:line="520" w:lineRule="exact"/>
        <w:ind w:firstLine="880" w:firstLineChars="20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昆明市五华区财政局2019年度部门整体支出绩效评价报告</w:t>
      </w:r>
    </w:p>
    <w:p>
      <w:pPr>
        <w:spacing w:line="520" w:lineRule="exact"/>
        <w:ind w:firstLine="880" w:firstLineChars="200"/>
        <w:jc w:val="center"/>
        <w:rPr>
          <w:rFonts w:hint="eastAsia" w:ascii="方正小标宋_GBK" w:hAnsi="方正小标宋_GBK" w:eastAsia="方正小标宋_GBK" w:cs="方正小标宋_GBK"/>
          <w:b w:val="0"/>
          <w:bCs/>
          <w:sz w:val="44"/>
          <w:szCs w:val="44"/>
        </w:rPr>
      </w:pPr>
    </w:p>
    <w:p>
      <w:pPr>
        <w:rPr>
          <w:rFonts w:ascii="仿宋_GB2312" w:eastAsia="仿宋_GB2312"/>
          <w:sz w:val="32"/>
          <w:szCs w:val="32"/>
        </w:rPr>
      </w:pPr>
      <w:r>
        <w:rPr>
          <w:rFonts w:hint="eastAsia" w:ascii="仿宋_GB2312" w:hAnsi="宋体" w:eastAsia="仿宋_GB2312"/>
          <w:sz w:val="32"/>
          <w:szCs w:val="32"/>
        </w:rPr>
        <w:t xml:space="preserve">   </w:t>
      </w:r>
    </w:p>
    <w:p>
      <w:pPr>
        <w:topLinePunct/>
        <w:spacing w:line="520" w:lineRule="exact"/>
        <w:ind w:firstLine="803" w:firstLineChars="250"/>
        <w:rPr>
          <w:rFonts w:ascii="仿宋" w:hAnsi="仿宋" w:eastAsia="仿宋"/>
          <w:b/>
          <w:sz w:val="32"/>
          <w:szCs w:val="32"/>
        </w:rPr>
      </w:pPr>
      <w:r>
        <w:rPr>
          <w:rFonts w:hint="eastAsia" w:ascii="仿宋" w:hAnsi="仿宋" w:eastAsia="仿宋"/>
          <w:b/>
          <w:sz w:val="32"/>
          <w:szCs w:val="32"/>
        </w:rPr>
        <w:t>一、部门概况</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（一）部门机构设置、编制。昆明市五华区财政局内设机构</w:t>
      </w:r>
      <w:r>
        <w:rPr>
          <w:rFonts w:ascii="仿宋" w:hAnsi="仿宋" w:eastAsia="仿宋"/>
          <w:sz w:val="32"/>
          <w:szCs w:val="32"/>
        </w:rPr>
        <w:t>11</w:t>
      </w:r>
      <w:r>
        <w:rPr>
          <w:rFonts w:hint="eastAsia" w:ascii="仿宋" w:hAnsi="仿宋" w:eastAsia="仿宋"/>
          <w:sz w:val="32"/>
          <w:szCs w:val="32"/>
        </w:rPr>
        <w:t>个，包括：党政综合办公室、预算科、国库科、行财科、农财科、综合科、金融办（含政府采购管理办）、预算绩效管理科、国资科、企业科、会计科。编制数为61人，年末实有人数为47人。</w:t>
      </w:r>
    </w:p>
    <w:p>
      <w:pPr>
        <w:rPr>
          <w:rFonts w:ascii="仿宋" w:hAnsi="仿宋" w:eastAsia="仿宋"/>
          <w:b/>
          <w:sz w:val="32"/>
          <w:szCs w:val="32"/>
        </w:rPr>
      </w:pPr>
      <w:r>
        <w:rPr>
          <w:rFonts w:hint="eastAsia" w:ascii="仿宋" w:hAnsi="仿宋" w:eastAsia="仿宋"/>
          <w:sz w:val="32"/>
          <w:szCs w:val="32"/>
        </w:rPr>
        <w:t xml:space="preserve">    （二）部门职能。</w:t>
      </w:r>
      <w:r>
        <w:rPr>
          <w:rFonts w:ascii="仿宋" w:hAnsi="仿宋" w:eastAsia="仿宋"/>
          <w:b/>
          <w:sz w:val="32"/>
          <w:szCs w:val="32"/>
        </w:rPr>
        <w:t xml:space="preserve">   </w:t>
      </w:r>
    </w:p>
    <w:p>
      <w:pPr>
        <w:spacing w:line="500" w:lineRule="exact"/>
        <w:ind w:firstLine="640" w:firstLineChars="200"/>
        <w:rPr>
          <w:rFonts w:ascii="仿宋" w:hAnsi="仿宋" w:eastAsia="仿宋"/>
          <w:b/>
          <w:sz w:val="32"/>
          <w:szCs w:val="32"/>
        </w:rPr>
      </w:pPr>
      <w:r>
        <w:rPr>
          <w:rFonts w:ascii="仿宋" w:hAnsi="仿宋" w:eastAsia="仿宋"/>
          <w:sz w:val="32"/>
          <w:szCs w:val="32"/>
        </w:rPr>
        <w:t>1</w:t>
      </w:r>
      <w:r>
        <w:rPr>
          <w:rFonts w:hint="eastAsia" w:ascii="仿宋" w:hAnsi="仿宋" w:eastAsia="仿宋"/>
          <w:sz w:val="32"/>
          <w:szCs w:val="32"/>
        </w:rPr>
        <w:t>、贯彻执行国家财政、税收的发展战略、方针、政策；制定全区财政发展战略和中长期规划；参与研究制定综合经济政策。</w:t>
      </w:r>
    </w:p>
    <w:p>
      <w:pPr>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、贯彻执行国家财政、税收、国有资产管理、财务会计管理等法律法规。按规定负责办理涉及财政、税收、国有资产管理、政府性债务等方面的事务。</w:t>
      </w:r>
    </w:p>
    <w:p>
      <w:pPr>
        <w:spacing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编制全区年度财政预算草案，执行区人代会批准的财政预算，依法管理财政收支；编制全区年度财政决算；受区政府委托，向区人民代表大会报告全区财政预算和执行情况，向区人大常委会报告全区年度财政决算。</w:t>
      </w:r>
    </w:p>
    <w:p>
      <w:pPr>
        <w:spacing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、根据国民经济发展计划，制定全区财政税收收入计划。</w:t>
      </w:r>
    </w:p>
    <w:p>
      <w:pPr>
        <w:spacing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、制定区对街道办事处的财政预算管理实施意见，指导街道办事处的财务管理、协税护税以及科技产业园区财政预算管理。</w:t>
      </w:r>
    </w:p>
    <w:p>
      <w:pPr>
        <w:spacing w:line="5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、管理和监督区级公共支出；推进财政支出管理改革，建立公共财政运行机制。</w:t>
      </w:r>
    </w:p>
    <w:p>
      <w:pPr>
        <w:spacing w:line="5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、办理和监督区级财政经济发展支出、区级政府性投资项目的财政拨款。</w:t>
      </w:r>
    </w:p>
    <w:p>
      <w:pPr>
        <w:spacing w:line="50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、执行社会保障政策、法规；执行社会保障资金财务管理制度；管理和监督区级财政社会保障支出。</w:t>
      </w:r>
    </w:p>
    <w:p>
      <w:pPr>
        <w:spacing w:line="50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、负责拟定全区财政支农政策和农业财务管理办法，管理监督区级农业、林业、水利部门所属单位经费、专项资金、年度预算执行和预算外资金使用情况。</w:t>
      </w:r>
    </w:p>
    <w:p>
      <w:pPr>
        <w:spacing w:line="50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、负责全区国有资产的监督管理，负责对区属行政事业单位资产处置的审批。</w:t>
      </w:r>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、管理和指导全区会计工作，监督执行会计法律、法规、准则及各项制度；保障会计人员依法行使职责；负责和组织会计人员业务培训；指导全区村级会计委托代理服务。</w:t>
      </w:r>
    </w:p>
    <w:p>
      <w:pPr>
        <w:spacing w:line="500" w:lineRule="exact"/>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、监督检查财税方针政策、法律法规的执行情况，监督区级部门的财务活动，检查反映财政收支管理中的重大问题，对违反财经纪律的事项进行检查和处理。</w:t>
      </w:r>
    </w:p>
    <w:p>
      <w:pPr>
        <w:spacing w:line="500" w:lineRule="exact"/>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、制定政府性债务管理制度和办法，防范财政风险；负责管理政府性债务。</w:t>
      </w:r>
    </w:p>
    <w:p>
      <w:pPr>
        <w:spacing w:line="500" w:lineRule="exact"/>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、负责与辖区金融机构沟通联系，贯彻金融工作的相关法律、法规、方针和政策。</w:t>
      </w:r>
    </w:p>
    <w:p>
      <w:pPr>
        <w:spacing w:line="500" w:lineRule="exact"/>
        <w:ind w:firstLine="640" w:firstLineChars="200"/>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、制定全区财政教育计划，组织全区财政干部培训。</w:t>
      </w:r>
    </w:p>
    <w:p>
      <w:pPr>
        <w:widowControl/>
        <w:spacing w:line="500" w:lineRule="exact"/>
        <w:ind w:firstLine="640" w:firstLineChars="200"/>
        <w:jc w:val="left"/>
        <w:rPr>
          <w:rFonts w:ascii="仿宋" w:hAnsi="仿宋" w:eastAsia="仿宋"/>
          <w:b/>
          <w:kern w:val="0"/>
          <w:sz w:val="32"/>
          <w:szCs w:val="32"/>
        </w:rPr>
      </w:pPr>
      <w:r>
        <w:rPr>
          <w:rFonts w:ascii="仿宋" w:hAnsi="仿宋" w:eastAsia="仿宋"/>
          <w:sz w:val="32"/>
          <w:szCs w:val="32"/>
        </w:rPr>
        <w:t>16</w:t>
      </w:r>
      <w:r>
        <w:rPr>
          <w:rFonts w:hint="eastAsia" w:ascii="仿宋" w:hAnsi="仿宋" w:eastAsia="仿宋"/>
          <w:sz w:val="32"/>
          <w:szCs w:val="32"/>
        </w:rPr>
        <w:t>、承办区委、区政府和上级机关交办的其他事项</w:t>
      </w:r>
    </w:p>
    <w:p>
      <w:pPr>
        <w:pStyle w:val="15"/>
        <w:snapToGrid w:val="0"/>
        <w:spacing w:line="588" w:lineRule="exact"/>
        <w:ind w:firstLine="640"/>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w:t>
      </w:r>
      <w:r>
        <w:rPr>
          <w:rFonts w:hint="eastAsia" w:ascii="仿宋" w:hAnsi="仿宋" w:eastAsia="仿宋"/>
          <w:sz w:val="32"/>
          <w:szCs w:val="32"/>
        </w:rPr>
        <w:t>9年主要工作目标</w:t>
      </w:r>
    </w:p>
    <w:p>
      <w:pPr>
        <w:spacing w:line="560" w:lineRule="exact"/>
        <w:rPr>
          <w:rFonts w:ascii="仿宋" w:hAnsi="仿宋" w:eastAsia="仿宋"/>
          <w:sz w:val="32"/>
          <w:szCs w:val="32"/>
        </w:rPr>
      </w:pPr>
      <w:r>
        <w:rPr>
          <w:rFonts w:hint="eastAsia" w:ascii="仿宋" w:hAnsi="仿宋" w:eastAsia="仿宋"/>
          <w:sz w:val="32"/>
          <w:szCs w:val="32"/>
          <w:lang w:val="zh-CN"/>
        </w:rPr>
        <w:t xml:space="preserve">    </w:t>
      </w:r>
      <w:r>
        <w:rPr>
          <w:rFonts w:hint="eastAsia" w:ascii="仿宋" w:hAnsi="仿宋" w:eastAsia="仿宋"/>
          <w:sz w:val="32"/>
          <w:szCs w:val="32"/>
        </w:rPr>
        <w:t>根据区委全会确定的各项工作目标任务，区财政局努力拓宽收入渠道，不断优化支出结构，深入推进财政改革，着力强化财政监督，有效推动全区经济社会事业平稳较快发展。</w:t>
      </w:r>
    </w:p>
    <w:p>
      <w:pPr>
        <w:ind w:firstLine="640" w:firstLineChars="200"/>
        <w:rPr>
          <w:rFonts w:ascii="仿宋" w:hAnsi="仿宋" w:eastAsia="仿宋"/>
          <w:sz w:val="32"/>
          <w:szCs w:val="32"/>
        </w:rPr>
      </w:pPr>
      <w:r>
        <w:rPr>
          <w:rFonts w:hint="eastAsia" w:ascii="仿宋" w:hAnsi="仿宋" w:eastAsia="仿宋"/>
          <w:sz w:val="32"/>
          <w:szCs w:val="32"/>
        </w:rPr>
        <w:t>（三）部门整体支出规模、使用方向和主要内容、涉及范围等</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部门整体支出规模</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根据《关于下达</w:t>
      </w:r>
      <w:r>
        <w:rPr>
          <w:rFonts w:ascii="仿宋" w:hAnsi="仿宋" w:eastAsia="仿宋"/>
          <w:sz w:val="32"/>
          <w:szCs w:val="32"/>
        </w:rPr>
        <w:t>201</w:t>
      </w:r>
      <w:r>
        <w:rPr>
          <w:rFonts w:hint="eastAsia" w:ascii="仿宋" w:hAnsi="仿宋" w:eastAsia="仿宋"/>
          <w:sz w:val="32"/>
          <w:szCs w:val="32"/>
        </w:rPr>
        <w:t>9年部门预算的通知》（五财行</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10401号）的规定，我局</w:t>
      </w:r>
      <w:r>
        <w:rPr>
          <w:rFonts w:ascii="仿宋" w:hAnsi="仿宋" w:eastAsia="仿宋"/>
          <w:sz w:val="32"/>
          <w:szCs w:val="32"/>
        </w:rPr>
        <w:t>201</w:t>
      </w:r>
      <w:r>
        <w:rPr>
          <w:rFonts w:hint="eastAsia" w:ascii="仿宋" w:hAnsi="仿宋" w:eastAsia="仿宋"/>
          <w:sz w:val="32"/>
          <w:szCs w:val="32"/>
        </w:rPr>
        <w:t>9年年初预算资金为：16,984,666元，其中：基本支出10,125,295.32元</w:t>
      </w:r>
      <w:r>
        <w:rPr>
          <w:rFonts w:ascii="仿宋" w:hAnsi="仿宋" w:eastAsia="仿宋"/>
          <w:sz w:val="32"/>
          <w:szCs w:val="32"/>
        </w:rPr>
        <w:t xml:space="preserve"> </w:t>
      </w:r>
      <w:r>
        <w:rPr>
          <w:rFonts w:hint="eastAsia" w:ascii="仿宋" w:hAnsi="仿宋" w:eastAsia="仿宋"/>
          <w:sz w:val="32"/>
          <w:szCs w:val="32"/>
        </w:rPr>
        <w:t>，项目支出5,080,000元。</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、使用方向和主要内容、涉及范围</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）基本支出主要用于机关人员的工资及奖金，对个人和家庭的补助，机关人员的住房保障，机关办公设备设施的日常维护及人员的办公费用如办公费、维护费、水费、差旅费、培训费、邮电费、交通费等。</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）项目支出主要用于区财政局</w:t>
      </w:r>
      <w:r>
        <w:rPr>
          <w:rFonts w:ascii="仿宋" w:hAnsi="仿宋" w:eastAsia="仿宋"/>
          <w:sz w:val="32"/>
          <w:szCs w:val="32"/>
        </w:rPr>
        <w:t>201</w:t>
      </w:r>
      <w:r>
        <w:rPr>
          <w:rFonts w:hint="eastAsia" w:ascii="仿宋" w:hAnsi="仿宋" w:eastAsia="仿宋"/>
          <w:sz w:val="32"/>
          <w:szCs w:val="32"/>
        </w:rPr>
        <w:t>9年度开展4个项目支出。</w:t>
      </w:r>
    </w:p>
    <w:p>
      <w:pPr>
        <w:rPr>
          <w:rFonts w:ascii="仿宋" w:hAnsi="仿宋" w:eastAsia="仿宋"/>
          <w:b/>
          <w:sz w:val="32"/>
          <w:szCs w:val="32"/>
        </w:rPr>
      </w:pPr>
      <w:r>
        <w:rPr>
          <w:rFonts w:ascii="仿宋" w:hAnsi="仿宋" w:eastAsia="仿宋"/>
          <w:sz w:val="32"/>
          <w:szCs w:val="32"/>
        </w:rPr>
        <w:t xml:space="preserve">   </w:t>
      </w:r>
      <w:r>
        <w:rPr>
          <w:rFonts w:ascii="仿宋" w:hAnsi="仿宋" w:eastAsia="仿宋"/>
          <w:b/>
          <w:sz w:val="32"/>
          <w:szCs w:val="32"/>
        </w:rPr>
        <w:t xml:space="preserve"> </w:t>
      </w:r>
      <w:r>
        <w:rPr>
          <w:rFonts w:hint="eastAsia" w:ascii="仿宋" w:hAnsi="仿宋" w:eastAsia="仿宋"/>
          <w:b/>
          <w:sz w:val="32"/>
          <w:szCs w:val="32"/>
        </w:rPr>
        <w:t>二、部门整体支出管理及使用情况</w:t>
      </w:r>
    </w:p>
    <w:p>
      <w:pPr>
        <w:ind w:firstLine="640" w:firstLineChars="200"/>
        <w:rPr>
          <w:rFonts w:ascii="仿宋" w:hAnsi="仿宋" w:eastAsia="仿宋"/>
          <w:sz w:val="32"/>
          <w:szCs w:val="32"/>
        </w:rPr>
      </w:pPr>
      <w:r>
        <w:rPr>
          <w:rFonts w:hint="eastAsia" w:ascii="仿宋" w:hAnsi="仿宋" w:eastAsia="仿宋"/>
          <w:sz w:val="32"/>
          <w:szCs w:val="32"/>
        </w:rPr>
        <w:t>（一）基本支出</w:t>
      </w:r>
    </w:p>
    <w:p>
      <w:pPr>
        <w:rPr>
          <w:rFonts w:ascii="仿宋" w:hAnsi="仿宋" w:eastAsia="仿宋" w:cs="Arial"/>
          <w:kern w:val="0"/>
          <w:sz w:val="32"/>
          <w:szCs w:val="32"/>
        </w:rPr>
      </w:pPr>
      <w:r>
        <w:rPr>
          <w:rFonts w:ascii="仿宋" w:hAnsi="仿宋" w:eastAsia="仿宋"/>
          <w:sz w:val="32"/>
          <w:szCs w:val="32"/>
        </w:rPr>
        <w:t xml:space="preserve">    </w:t>
      </w:r>
      <w:r>
        <w:rPr>
          <w:rFonts w:hint="eastAsia" w:ascii="仿宋" w:hAnsi="仿宋" w:eastAsia="仿宋"/>
          <w:sz w:val="32"/>
          <w:szCs w:val="32"/>
        </w:rPr>
        <w:t>基本支出主要用于区财政局</w:t>
      </w:r>
      <w:r>
        <w:rPr>
          <w:rFonts w:ascii="仿宋" w:hAnsi="仿宋" w:eastAsia="仿宋"/>
          <w:sz w:val="32"/>
          <w:szCs w:val="32"/>
        </w:rPr>
        <w:t>201</w:t>
      </w:r>
      <w:r>
        <w:rPr>
          <w:rFonts w:hint="eastAsia" w:ascii="仿宋" w:hAnsi="仿宋" w:eastAsia="仿宋"/>
          <w:sz w:val="32"/>
          <w:szCs w:val="32"/>
        </w:rPr>
        <w:t>9年度人员工资福利、住房保障以及办公用品的购买、等公用经费的支出，包括工资福利支出（人员支出）、商品服务支出（公用支出）和对个人及家庭补助支出三项内容。</w:t>
      </w:r>
      <w:r>
        <w:rPr>
          <w:rFonts w:ascii="仿宋" w:hAnsi="仿宋" w:eastAsia="仿宋"/>
          <w:sz w:val="32"/>
          <w:szCs w:val="32"/>
        </w:rPr>
        <w:t>201</w:t>
      </w:r>
      <w:r>
        <w:rPr>
          <w:rFonts w:hint="eastAsia" w:ascii="仿宋" w:hAnsi="仿宋" w:eastAsia="仿宋"/>
          <w:sz w:val="32"/>
          <w:szCs w:val="32"/>
        </w:rPr>
        <w:t>9年区财政局基本支出实际为</w:t>
      </w: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758</w:t>
      </w:r>
      <w:r>
        <w:rPr>
          <w:rFonts w:hint="eastAsia" w:ascii="仿宋" w:hAnsi="仿宋" w:eastAsia="仿宋"/>
          <w:sz w:val="32"/>
          <w:szCs w:val="32"/>
        </w:rPr>
        <w:t>,</w:t>
      </w:r>
      <w:r>
        <w:rPr>
          <w:rFonts w:ascii="仿宋" w:hAnsi="仿宋" w:eastAsia="仿宋"/>
          <w:sz w:val="32"/>
          <w:szCs w:val="32"/>
        </w:rPr>
        <w:t>219.7</w:t>
      </w:r>
      <w:r>
        <w:rPr>
          <w:rFonts w:hint="eastAsia" w:ascii="仿宋" w:hAnsi="仿宋" w:eastAsia="仿宋"/>
          <w:sz w:val="32"/>
          <w:szCs w:val="32"/>
        </w:rPr>
        <w:t>元，具体情况如下：</w:t>
      </w:r>
    </w:p>
    <w:p>
      <w:pPr>
        <w:rPr>
          <w:rFonts w:ascii="仿宋" w:hAnsi="仿宋" w:eastAsia="仿宋" w:cs="Arial"/>
          <w:kern w:val="0"/>
          <w:sz w:val="32"/>
          <w:szCs w:val="32"/>
        </w:rPr>
      </w:pPr>
      <w:r>
        <w:rPr>
          <w:rFonts w:hint="eastAsia" w:ascii="仿宋" w:hAnsi="仿宋" w:eastAsia="仿宋"/>
          <w:sz w:val="32"/>
          <w:szCs w:val="32"/>
        </w:rPr>
        <w:t xml:space="preserve">    1.工资福利支出9,368,183.81元</w:t>
      </w:r>
      <w:r>
        <w:rPr>
          <w:rFonts w:hint="eastAsia" w:ascii="仿宋" w:hAnsi="仿宋" w:eastAsia="仿宋" w:cs="Arial"/>
          <w:kern w:val="0"/>
          <w:sz w:val="32"/>
          <w:szCs w:val="32"/>
        </w:rPr>
        <w:t xml:space="preserve"> </w:t>
      </w:r>
    </w:p>
    <w:p>
      <w:pPr>
        <w:rPr>
          <w:rFonts w:ascii="仿宋" w:hAnsi="仿宋" w:eastAsia="仿宋" w:cs="Arial"/>
          <w:kern w:val="0"/>
          <w:sz w:val="32"/>
          <w:szCs w:val="32"/>
        </w:rPr>
      </w:pPr>
      <w:r>
        <w:rPr>
          <w:rFonts w:hint="eastAsia" w:ascii="仿宋" w:hAnsi="仿宋" w:eastAsia="仿宋"/>
          <w:sz w:val="32"/>
          <w:szCs w:val="32"/>
        </w:rPr>
        <w:t xml:space="preserve">    2.商品服务支出961,635.89元</w:t>
      </w:r>
      <w:r>
        <w:rPr>
          <w:rFonts w:hint="eastAsia" w:ascii="仿宋" w:hAnsi="仿宋" w:eastAsia="仿宋" w:cs="Arial"/>
          <w:kern w:val="0"/>
          <w:sz w:val="32"/>
          <w:szCs w:val="32"/>
        </w:rPr>
        <w:t xml:space="preserve"> </w:t>
      </w:r>
    </w:p>
    <w:p>
      <w:pPr>
        <w:rPr>
          <w:rFonts w:ascii="仿宋" w:hAnsi="仿宋" w:eastAsia="仿宋" w:cs="Arial"/>
          <w:kern w:val="0"/>
          <w:sz w:val="32"/>
          <w:szCs w:val="32"/>
        </w:rPr>
      </w:pPr>
      <w:r>
        <w:rPr>
          <w:rFonts w:hint="eastAsia" w:ascii="仿宋" w:hAnsi="仿宋" w:eastAsia="仿宋"/>
          <w:sz w:val="32"/>
          <w:szCs w:val="32"/>
        </w:rPr>
        <w:t xml:space="preserve">    3.对个人和家庭补助支出428,400.00元</w:t>
      </w:r>
      <w:r>
        <w:rPr>
          <w:rFonts w:hint="eastAsia" w:ascii="仿宋" w:hAnsi="仿宋" w:eastAsia="仿宋" w:cs="Arial"/>
          <w:kern w:val="0"/>
          <w:sz w:val="32"/>
          <w:szCs w:val="32"/>
        </w:rPr>
        <w:t xml:space="preserve"> </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（二）项目支出</w:t>
      </w:r>
    </w:p>
    <w:p>
      <w:pPr>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.项目资金安排落实、总投入等情况分析</w:t>
      </w:r>
    </w:p>
    <w:p>
      <w:pPr>
        <w:rPr>
          <w:rFonts w:ascii="仿宋" w:hAnsi="仿宋" w:eastAsia="仿宋"/>
          <w:sz w:val="32"/>
          <w:szCs w:val="32"/>
        </w:rPr>
      </w:pPr>
      <w:r>
        <w:rPr>
          <w:rFonts w:hint="eastAsia" w:ascii="仿宋" w:hAnsi="仿宋" w:eastAsia="仿宋"/>
          <w:sz w:val="32"/>
          <w:szCs w:val="32"/>
        </w:rPr>
        <w:t xml:space="preserve">    区财政局</w:t>
      </w:r>
      <w:r>
        <w:rPr>
          <w:rFonts w:ascii="仿宋" w:hAnsi="仿宋" w:eastAsia="仿宋"/>
          <w:sz w:val="32"/>
          <w:szCs w:val="32"/>
        </w:rPr>
        <w:t>201</w:t>
      </w:r>
      <w:r>
        <w:rPr>
          <w:rFonts w:hint="eastAsia" w:ascii="仿宋" w:hAnsi="仿宋" w:eastAsia="仿宋"/>
          <w:sz w:val="32"/>
          <w:szCs w:val="32"/>
        </w:rPr>
        <w:t>9年年初预计完成3个项目，预算资金为5,030,000元。实际下达指标数为5,030,000元。</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.项目支出实际使用情况分析</w:t>
      </w:r>
    </w:p>
    <w:p>
      <w:pPr>
        <w:rPr>
          <w:rFonts w:ascii="仿宋" w:hAnsi="仿宋" w:eastAsia="仿宋"/>
          <w:sz w:val="32"/>
          <w:szCs w:val="32"/>
        </w:rPr>
      </w:pPr>
      <w:r>
        <w:rPr>
          <w:rFonts w:hint="eastAsia" w:ascii="仿宋" w:hAnsi="仿宋" w:eastAsia="仿宋"/>
          <w:sz w:val="32"/>
          <w:szCs w:val="32"/>
        </w:rPr>
        <w:t xml:space="preserve">    在项目执行中，区财政局</w:t>
      </w:r>
      <w:r>
        <w:rPr>
          <w:rFonts w:ascii="仿宋" w:hAnsi="仿宋" w:eastAsia="仿宋"/>
          <w:sz w:val="32"/>
          <w:szCs w:val="32"/>
        </w:rPr>
        <w:t>201</w:t>
      </w:r>
      <w:r>
        <w:rPr>
          <w:rFonts w:hint="eastAsia" w:ascii="仿宋" w:hAnsi="仿宋" w:eastAsia="仿宋"/>
          <w:sz w:val="32"/>
          <w:szCs w:val="32"/>
        </w:rPr>
        <w:t>9年实际支出4,935,525.94元，用于3项工作，具体情况如下表：</w:t>
      </w:r>
    </w:p>
    <w:p>
      <w:pPr>
        <w:snapToGrid w:val="0"/>
        <w:spacing w:line="588" w:lineRule="exact"/>
        <w:ind w:firstLine="630"/>
        <w:jc w:val="left"/>
        <w:rPr>
          <w:rFonts w:ascii="仿宋" w:hAnsi="仿宋" w:eastAsia="仿宋"/>
          <w:sz w:val="32"/>
          <w:szCs w:val="32"/>
        </w:rPr>
      </w:pPr>
    </w:p>
    <w:p>
      <w:pPr>
        <w:snapToGrid w:val="0"/>
        <w:spacing w:line="588" w:lineRule="exact"/>
        <w:ind w:firstLine="630"/>
        <w:jc w:val="left"/>
        <w:rPr>
          <w:rFonts w:ascii="仿宋" w:hAnsi="仿宋" w:eastAsia="仿宋"/>
          <w:b/>
          <w:sz w:val="32"/>
          <w:szCs w:val="32"/>
        </w:rPr>
      </w:pPr>
      <w:r>
        <w:rPr>
          <w:rFonts w:ascii="仿宋" w:hAnsi="仿宋" w:eastAsia="仿宋"/>
          <w:b/>
          <w:sz w:val="32"/>
          <w:szCs w:val="32"/>
        </w:rPr>
        <w:t>201</w:t>
      </w:r>
      <w:r>
        <w:rPr>
          <w:rFonts w:hint="eastAsia" w:ascii="仿宋" w:hAnsi="仿宋" w:eastAsia="仿宋"/>
          <w:b/>
          <w:sz w:val="32"/>
          <w:szCs w:val="32"/>
        </w:rPr>
        <w:t>9年五华区财政局项目实际支出（财政拨款）</w:t>
      </w:r>
    </w:p>
    <w:p>
      <w:pPr>
        <w:snapToGrid w:val="0"/>
        <w:spacing w:line="588" w:lineRule="exact"/>
        <w:ind w:firstLine="63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单位：元</w:t>
      </w:r>
    </w:p>
    <w:tbl>
      <w:tblPr>
        <w:tblStyle w:val="7"/>
        <w:tblW w:w="9548"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0"/>
        <w:gridCol w:w="801"/>
        <w:gridCol w:w="2712"/>
        <w:gridCol w:w="2136"/>
        <w:gridCol w:w="2281"/>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序号</w:t>
            </w:r>
          </w:p>
        </w:tc>
        <w:tc>
          <w:tcPr>
            <w:tcW w:w="80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项目分类</w:t>
            </w:r>
          </w:p>
        </w:tc>
        <w:tc>
          <w:tcPr>
            <w:tcW w:w="2712"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预算项目</w:t>
            </w:r>
          </w:p>
        </w:tc>
        <w:tc>
          <w:tcPr>
            <w:tcW w:w="213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已下达授权支付额度数</w:t>
            </w:r>
          </w:p>
        </w:tc>
        <w:tc>
          <w:tcPr>
            <w:tcW w:w="228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支付数</w:t>
            </w:r>
          </w:p>
        </w:tc>
        <w:tc>
          <w:tcPr>
            <w:tcW w:w="858"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未支付原因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tcPr>
          <w:p>
            <w:pPr>
              <w:snapToGrid w:val="0"/>
              <w:spacing w:line="588" w:lineRule="exact"/>
              <w:jc w:val="left"/>
              <w:rPr>
                <w:rFonts w:ascii="仿宋" w:hAnsi="仿宋" w:eastAsia="仿宋"/>
                <w:sz w:val="32"/>
                <w:szCs w:val="32"/>
              </w:rPr>
            </w:pPr>
            <w:r>
              <w:rPr>
                <w:rFonts w:ascii="仿宋" w:hAnsi="仿宋" w:eastAsia="仿宋"/>
                <w:sz w:val="32"/>
                <w:szCs w:val="32"/>
              </w:rPr>
              <w:t>1</w:t>
            </w:r>
          </w:p>
        </w:tc>
        <w:tc>
          <w:tcPr>
            <w:tcW w:w="80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年初预算</w:t>
            </w:r>
          </w:p>
        </w:tc>
        <w:tc>
          <w:tcPr>
            <w:tcW w:w="2712"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政府金融管理及监管经费</w:t>
            </w:r>
          </w:p>
        </w:tc>
        <w:tc>
          <w:tcPr>
            <w:tcW w:w="213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1,200,000.00</w:t>
            </w:r>
          </w:p>
        </w:tc>
        <w:tc>
          <w:tcPr>
            <w:tcW w:w="228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1,198,485.94</w:t>
            </w:r>
          </w:p>
          <w:p>
            <w:pPr>
              <w:snapToGrid w:val="0"/>
              <w:spacing w:line="588" w:lineRule="exact"/>
              <w:jc w:val="left"/>
              <w:rPr>
                <w:rFonts w:ascii="仿宋" w:hAnsi="仿宋" w:eastAsia="仿宋"/>
                <w:sz w:val="32"/>
                <w:szCs w:val="32"/>
              </w:rPr>
            </w:pPr>
          </w:p>
        </w:tc>
        <w:tc>
          <w:tcPr>
            <w:tcW w:w="858" w:type="dxa"/>
          </w:tcPr>
          <w:p>
            <w:pPr>
              <w:snapToGrid w:val="0"/>
              <w:spacing w:line="588" w:lineRule="exact"/>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tcPr>
          <w:p>
            <w:pPr>
              <w:snapToGrid w:val="0"/>
              <w:spacing w:line="588" w:lineRule="exact"/>
              <w:jc w:val="left"/>
              <w:rPr>
                <w:rFonts w:ascii="仿宋" w:hAnsi="仿宋" w:eastAsia="仿宋"/>
                <w:sz w:val="32"/>
                <w:szCs w:val="32"/>
              </w:rPr>
            </w:pPr>
            <w:r>
              <w:rPr>
                <w:rFonts w:ascii="仿宋" w:hAnsi="仿宋" w:eastAsia="仿宋"/>
                <w:sz w:val="32"/>
                <w:szCs w:val="32"/>
              </w:rPr>
              <w:t>2</w:t>
            </w:r>
          </w:p>
        </w:tc>
        <w:tc>
          <w:tcPr>
            <w:tcW w:w="80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年初预算</w:t>
            </w:r>
          </w:p>
        </w:tc>
        <w:tc>
          <w:tcPr>
            <w:tcW w:w="2712"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财政管理业务中介费</w:t>
            </w:r>
          </w:p>
        </w:tc>
        <w:tc>
          <w:tcPr>
            <w:tcW w:w="213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3,600,000.00</w:t>
            </w:r>
          </w:p>
          <w:p>
            <w:pPr>
              <w:snapToGrid w:val="0"/>
              <w:spacing w:line="588" w:lineRule="exact"/>
              <w:jc w:val="left"/>
              <w:rPr>
                <w:rFonts w:ascii="仿宋" w:hAnsi="仿宋" w:eastAsia="仿宋"/>
                <w:sz w:val="32"/>
                <w:szCs w:val="32"/>
              </w:rPr>
            </w:pPr>
          </w:p>
        </w:tc>
        <w:tc>
          <w:tcPr>
            <w:tcW w:w="228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3,600,000.00</w:t>
            </w:r>
          </w:p>
          <w:p>
            <w:pPr>
              <w:snapToGrid w:val="0"/>
              <w:spacing w:line="588" w:lineRule="exact"/>
              <w:jc w:val="left"/>
              <w:rPr>
                <w:rFonts w:ascii="仿宋" w:hAnsi="仿宋" w:eastAsia="仿宋"/>
                <w:sz w:val="32"/>
                <w:szCs w:val="32"/>
              </w:rPr>
            </w:pPr>
          </w:p>
        </w:tc>
        <w:tc>
          <w:tcPr>
            <w:tcW w:w="858" w:type="dxa"/>
          </w:tcPr>
          <w:p>
            <w:pPr>
              <w:snapToGrid w:val="0"/>
              <w:spacing w:line="588" w:lineRule="exact"/>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tcPr>
          <w:p>
            <w:pPr>
              <w:snapToGrid w:val="0"/>
              <w:spacing w:line="588" w:lineRule="exact"/>
              <w:jc w:val="left"/>
              <w:rPr>
                <w:rFonts w:ascii="仿宋" w:hAnsi="仿宋" w:eastAsia="仿宋"/>
                <w:sz w:val="32"/>
                <w:szCs w:val="32"/>
              </w:rPr>
            </w:pPr>
            <w:r>
              <w:rPr>
                <w:rFonts w:ascii="仿宋" w:hAnsi="仿宋" w:eastAsia="仿宋"/>
                <w:sz w:val="32"/>
                <w:szCs w:val="32"/>
              </w:rPr>
              <w:t>3</w:t>
            </w:r>
          </w:p>
        </w:tc>
        <w:tc>
          <w:tcPr>
            <w:tcW w:w="80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年初预算</w:t>
            </w:r>
          </w:p>
        </w:tc>
        <w:tc>
          <w:tcPr>
            <w:tcW w:w="2712"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税务征收及档案整理经费</w:t>
            </w:r>
          </w:p>
        </w:tc>
        <w:tc>
          <w:tcPr>
            <w:tcW w:w="213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230,000.00</w:t>
            </w:r>
          </w:p>
          <w:p>
            <w:pPr>
              <w:snapToGrid w:val="0"/>
              <w:spacing w:line="588" w:lineRule="exact"/>
              <w:jc w:val="left"/>
              <w:rPr>
                <w:rFonts w:ascii="仿宋" w:hAnsi="仿宋" w:eastAsia="仿宋"/>
                <w:sz w:val="32"/>
                <w:szCs w:val="32"/>
              </w:rPr>
            </w:pPr>
          </w:p>
        </w:tc>
        <w:tc>
          <w:tcPr>
            <w:tcW w:w="228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230,000.00</w:t>
            </w:r>
          </w:p>
          <w:p>
            <w:pPr>
              <w:snapToGrid w:val="0"/>
              <w:spacing w:line="588" w:lineRule="exact"/>
              <w:jc w:val="left"/>
              <w:rPr>
                <w:rFonts w:ascii="仿宋" w:hAnsi="仿宋" w:eastAsia="仿宋"/>
                <w:sz w:val="32"/>
                <w:szCs w:val="32"/>
              </w:rPr>
            </w:pPr>
          </w:p>
        </w:tc>
        <w:tc>
          <w:tcPr>
            <w:tcW w:w="858" w:type="dxa"/>
          </w:tcPr>
          <w:p>
            <w:pPr>
              <w:snapToGrid w:val="0"/>
              <w:spacing w:line="588" w:lineRule="exact"/>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合计</w:t>
            </w:r>
          </w:p>
        </w:tc>
        <w:tc>
          <w:tcPr>
            <w:tcW w:w="801" w:type="dxa"/>
          </w:tcPr>
          <w:p>
            <w:pPr>
              <w:snapToGrid w:val="0"/>
              <w:spacing w:line="588" w:lineRule="exact"/>
              <w:jc w:val="left"/>
              <w:rPr>
                <w:rFonts w:ascii="仿宋" w:hAnsi="仿宋" w:eastAsia="仿宋"/>
                <w:sz w:val="32"/>
                <w:szCs w:val="32"/>
              </w:rPr>
            </w:pPr>
          </w:p>
        </w:tc>
        <w:tc>
          <w:tcPr>
            <w:tcW w:w="2712" w:type="dxa"/>
          </w:tcPr>
          <w:p>
            <w:pPr>
              <w:snapToGrid w:val="0"/>
              <w:spacing w:line="588" w:lineRule="exact"/>
              <w:jc w:val="left"/>
              <w:rPr>
                <w:rFonts w:ascii="仿宋" w:hAnsi="仿宋" w:eastAsia="仿宋"/>
                <w:sz w:val="32"/>
                <w:szCs w:val="32"/>
              </w:rPr>
            </w:pPr>
          </w:p>
        </w:tc>
        <w:tc>
          <w:tcPr>
            <w:tcW w:w="213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5,030,000</w:t>
            </w:r>
          </w:p>
        </w:tc>
        <w:tc>
          <w:tcPr>
            <w:tcW w:w="228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5,028,485.94</w:t>
            </w:r>
          </w:p>
        </w:tc>
        <w:tc>
          <w:tcPr>
            <w:tcW w:w="858" w:type="dxa"/>
          </w:tcPr>
          <w:p>
            <w:pPr>
              <w:snapToGrid w:val="0"/>
              <w:spacing w:line="588" w:lineRule="exact"/>
              <w:jc w:val="left"/>
              <w:rPr>
                <w:rFonts w:ascii="仿宋" w:hAnsi="仿宋" w:eastAsia="仿宋"/>
                <w:sz w:val="32"/>
                <w:szCs w:val="32"/>
              </w:rPr>
            </w:pPr>
          </w:p>
        </w:tc>
      </w:tr>
    </w:tbl>
    <w:p>
      <w:pPr>
        <w:snapToGrid w:val="0"/>
        <w:spacing w:line="588" w:lineRule="exact"/>
        <w:jc w:val="left"/>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项目支出的管理制度、办法的制定及执行情况</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区财政局按照《预算法》《政府采购法》《会计法》等国家相关法律法规以及《行政事业单位财务制度》等相关规定，结合自身实际，制定了《昆明市五财政局机关财务管理办法》。起到了按照财经纪律规范管理使用财政对资金、物资的作用。根据行政事业单位内部控制及财政资金绩效管理等相关规定，规范了财政资金的事前、事中、事后控制，一定程度上保障了财政资金的安全性。</w:t>
      </w:r>
    </w:p>
    <w:p>
      <w:pPr>
        <w:ind w:firstLine="643" w:firstLineChars="200"/>
        <w:rPr>
          <w:rFonts w:ascii="仿宋" w:hAnsi="仿宋" w:eastAsia="仿宋"/>
          <w:b/>
          <w:sz w:val="32"/>
          <w:szCs w:val="32"/>
        </w:rPr>
      </w:pPr>
      <w:r>
        <w:rPr>
          <w:rFonts w:hint="eastAsia" w:ascii="仿宋" w:hAnsi="仿宋" w:eastAsia="仿宋"/>
          <w:b/>
          <w:sz w:val="32"/>
          <w:szCs w:val="32"/>
        </w:rPr>
        <w:t>三、部门整体支出绩效情况</w:t>
      </w:r>
    </w:p>
    <w:p>
      <w:pPr>
        <w:ind w:firstLine="480" w:firstLineChars="150"/>
        <w:rPr>
          <w:rFonts w:ascii="仿宋" w:hAnsi="仿宋" w:eastAsia="仿宋"/>
          <w:sz w:val="32"/>
          <w:szCs w:val="32"/>
        </w:rPr>
      </w:pPr>
      <w:r>
        <w:rPr>
          <w:rFonts w:hint="eastAsia" w:ascii="仿宋" w:hAnsi="仿宋" w:eastAsia="仿宋"/>
          <w:sz w:val="32"/>
          <w:szCs w:val="32"/>
        </w:rPr>
        <w:t>（一）经济性分析</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成本（预算）控制情况。</w:t>
      </w:r>
      <w:r>
        <w:rPr>
          <w:rFonts w:ascii="仿宋" w:hAnsi="仿宋" w:eastAsia="仿宋"/>
          <w:sz w:val="32"/>
          <w:szCs w:val="32"/>
        </w:rPr>
        <w:t>201</w:t>
      </w:r>
      <w:r>
        <w:rPr>
          <w:rFonts w:hint="eastAsia" w:ascii="仿宋" w:hAnsi="仿宋" w:eastAsia="仿宋"/>
          <w:sz w:val="32"/>
          <w:szCs w:val="32"/>
        </w:rPr>
        <w:t>9年五华区财政局整体支出按照《关于下达</w:t>
      </w:r>
      <w:r>
        <w:rPr>
          <w:rFonts w:ascii="仿宋" w:hAnsi="仿宋" w:eastAsia="仿宋"/>
          <w:sz w:val="32"/>
          <w:szCs w:val="32"/>
        </w:rPr>
        <w:t>201</w:t>
      </w:r>
      <w:r>
        <w:rPr>
          <w:rFonts w:hint="eastAsia" w:ascii="仿宋" w:hAnsi="仿宋" w:eastAsia="仿宋"/>
          <w:sz w:val="32"/>
          <w:szCs w:val="32"/>
        </w:rPr>
        <w:t>9年部门预算的通知》，对于基本支出中的工资福利支出（人员支出）和对个人和家庭的补助支出按照实际在编人员及进度均衡支付；对于商品及服务支出（公用支出）按照下达的预算执行。对于项目资金严格按照</w:t>
      </w:r>
      <w:r>
        <w:rPr>
          <w:rFonts w:hint="eastAsia" w:ascii="仿宋" w:hAnsi="仿宋" w:eastAsia="仿宋"/>
          <w:sz w:val="32"/>
          <w:szCs w:val="32"/>
          <w:lang w:val="en-US" w:eastAsia="zh-CN"/>
        </w:rPr>
        <w:t>中央</w:t>
      </w:r>
      <w:bookmarkStart w:id="0" w:name="_GoBack"/>
      <w:bookmarkEnd w:id="0"/>
      <w:r>
        <w:rPr>
          <w:rFonts w:hint="eastAsia" w:ascii="仿宋" w:hAnsi="仿宋" w:eastAsia="仿宋"/>
          <w:sz w:val="32"/>
          <w:szCs w:val="32"/>
        </w:rPr>
        <w:t>八项规定、厉行节约的要求，依据五华区</w:t>
      </w:r>
      <w:r>
        <w:rPr>
          <w:rFonts w:hint="eastAsia" w:ascii="仿宋" w:hAnsi="仿宋" w:eastAsia="仿宋"/>
          <w:bCs/>
          <w:color w:val="000000"/>
          <w:sz w:val="32"/>
          <w:szCs w:val="32"/>
        </w:rPr>
        <w:t>绩效管理要求及《五华区财政局财务管理暂行规定》执行管理，</w:t>
      </w:r>
      <w:r>
        <w:rPr>
          <w:rFonts w:hint="eastAsia" w:ascii="仿宋" w:hAnsi="仿宋" w:eastAsia="仿宋"/>
          <w:sz w:val="32"/>
          <w:szCs w:val="32"/>
        </w:rPr>
        <w:t>实行专款专用，加强对项目资金使用情况的管理和检查，自觉接受有关部门的监督，杜绝挤占、截留、挪用现象发生，切实提高了资金使用效益。</w:t>
      </w:r>
      <w:r>
        <w:rPr>
          <w:rFonts w:hint="eastAsia" w:ascii="仿宋" w:hAnsi="仿宋" w:eastAsia="仿宋"/>
          <w:bCs/>
          <w:color w:val="000000"/>
          <w:sz w:val="32"/>
          <w:szCs w:val="32"/>
        </w:rPr>
        <w:t>执行国家有关法律法规和财务规章制度，厉行节约，量入为出，保证重点，兼顾一般，严格各项资金使用，做好资金收支管理工作。</w:t>
      </w:r>
    </w:p>
    <w:p>
      <w:pPr>
        <w:ind w:firstLine="480" w:firstLineChars="150"/>
        <w:rPr>
          <w:rFonts w:ascii="仿宋" w:hAnsi="仿宋" w:eastAsia="仿宋"/>
          <w:sz w:val="32"/>
          <w:szCs w:val="32"/>
        </w:rPr>
      </w:pPr>
      <w:r>
        <w:rPr>
          <w:rFonts w:hint="eastAsia" w:ascii="仿宋" w:hAnsi="仿宋" w:eastAsia="仿宋"/>
          <w:sz w:val="32"/>
          <w:szCs w:val="32"/>
        </w:rPr>
        <w:t>（二）效率性分析</w:t>
      </w:r>
    </w:p>
    <w:p>
      <w:pPr>
        <w:spacing w:line="56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9年，区财政局在区委、区政府稳增长工作要求下，从以下几个方面完成了工作：</w:t>
      </w:r>
      <w:r>
        <w:rPr>
          <w:rFonts w:ascii="仿宋" w:hAnsi="仿宋" w:eastAsia="仿宋"/>
          <w:sz w:val="32"/>
          <w:szCs w:val="32"/>
        </w:rPr>
        <w:t xml:space="preserve"> </w:t>
      </w:r>
      <w:r>
        <w:rPr>
          <w:rFonts w:hint="eastAsia" w:ascii="仿宋" w:hAnsi="仿宋" w:eastAsia="仿宋"/>
          <w:sz w:val="32"/>
          <w:szCs w:val="32"/>
        </w:rPr>
        <w:t>一是拓宽收入渠道，增强财政实力；二是优化支出结构，完善保障机制；三是深化财政改革，提升管理水平；四是强化风险防控，扩大融资渠道；五是加强资金管理，提高使用效率；六是狠抓党建工作，筑牢思想根基。</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履职效益分析</w:t>
      </w:r>
    </w:p>
    <w:p>
      <w:pPr>
        <w:ind w:firstLine="640" w:firstLineChars="200"/>
        <w:rPr>
          <w:rFonts w:ascii="仿宋" w:hAnsi="仿宋" w:eastAsia="仿宋"/>
          <w:sz w:val="32"/>
          <w:szCs w:val="32"/>
        </w:rPr>
      </w:pPr>
      <w:r>
        <w:rPr>
          <w:rFonts w:hint="eastAsia" w:ascii="仿宋" w:hAnsi="仿宋" w:eastAsia="仿宋"/>
          <w:sz w:val="32"/>
          <w:szCs w:val="32"/>
        </w:rPr>
        <w:t>区财政局的主要职能是：贯彻落实国家、省、市财税方针政策，承担区级各项财政收支管理任务，行政事业单位国有资产、会计工作等财政事务。是政府的重要职能部门。</w:t>
      </w:r>
      <w:r>
        <w:rPr>
          <w:rFonts w:ascii="仿宋" w:hAnsi="仿宋" w:eastAsia="仿宋"/>
          <w:sz w:val="32"/>
          <w:szCs w:val="32"/>
        </w:rPr>
        <w:t>201</w:t>
      </w:r>
      <w:r>
        <w:rPr>
          <w:rFonts w:hint="eastAsia" w:ascii="仿宋" w:hAnsi="仿宋" w:eastAsia="仿宋"/>
          <w:sz w:val="32"/>
          <w:szCs w:val="32"/>
        </w:rPr>
        <w:t>8年，改革预算编审体系，改进预算控制方式，完善透明预算制度，全面推进行政事业单位内部控制制度建设。</w:t>
      </w:r>
    </w:p>
    <w:p>
      <w:pPr>
        <w:ind w:firstLine="640" w:firstLineChars="200"/>
        <w:rPr>
          <w:rFonts w:ascii="仿宋" w:hAnsi="仿宋" w:eastAsia="仿宋"/>
          <w:sz w:val="32"/>
          <w:szCs w:val="32"/>
        </w:rPr>
      </w:pPr>
      <w:r>
        <w:rPr>
          <w:rFonts w:hint="eastAsia" w:ascii="仿宋" w:hAnsi="仿宋" w:eastAsia="仿宋"/>
          <w:sz w:val="32"/>
          <w:szCs w:val="32"/>
        </w:rPr>
        <w:t>（三）可持续性分析</w:t>
      </w:r>
    </w:p>
    <w:p>
      <w:pPr>
        <w:ind w:firstLine="640" w:firstLineChars="200"/>
        <w:rPr>
          <w:rFonts w:ascii="仿宋" w:hAnsi="仿宋" w:eastAsia="仿宋"/>
          <w:sz w:val="32"/>
          <w:szCs w:val="32"/>
        </w:rPr>
      </w:pPr>
      <w:r>
        <w:rPr>
          <w:rFonts w:hint="eastAsia" w:ascii="仿宋" w:hAnsi="仿宋" w:eastAsia="仿宋"/>
          <w:sz w:val="32"/>
          <w:szCs w:val="32"/>
        </w:rPr>
        <w:t>基本支出保障了职工工资、津补贴的及时足额发放，保障了机构的正常运转，各项工作才能顺利开展。</w:t>
      </w:r>
    </w:p>
    <w:p>
      <w:pPr>
        <w:ind w:firstLine="640" w:firstLineChars="200"/>
        <w:rPr>
          <w:rFonts w:ascii="仿宋" w:hAnsi="仿宋" w:eastAsia="仿宋"/>
          <w:sz w:val="32"/>
          <w:szCs w:val="32"/>
        </w:rPr>
      </w:pPr>
      <w:r>
        <w:rPr>
          <w:rFonts w:hint="eastAsia" w:ascii="仿宋" w:hAnsi="仿宋" w:eastAsia="仿宋"/>
          <w:sz w:val="32"/>
          <w:szCs w:val="32"/>
        </w:rPr>
        <w:t>项目支出是区财政局针对财政部门的职能职责和财政局的实际业务工作开展情况需要制定的，保障了全区财政工作的正常有序开展，提高了财政工作的效率。</w:t>
      </w:r>
    </w:p>
    <w:p>
      <w:pPr>
        <w:rPr>
          <w:rFonts w:ascii="仿宋" w:hAnsi="仿宋" w:eastAsia="仿宋"/>
          <w:sz w:val="32"/>
          <w:szCs w:val="32"/>
        </w:rPr>
      </w:pPr>
      <w:r>
        <w:rPr>
          <w:rFonts w:hint="eastAsia" w:ascii="仿宋" w:hAnsi="仿宋" w:eastAsia="仿宋"/>
          <w:sz w:val="32"/>
          <w:szCs w:val="32"/>
        </w:rPr>
        <w:t>（四）政府采购情况。2019年我局政府采购计划金额为1,542,980.00元，实际采购金额为1,542,980.00</w:t>
      </w:r>
    </w:p>
    <w:p>
      <w:pPr>
        <w:topLinePunct/>
        <w:spacing w:line="520" w:lineRule="exact"/>
        <w:ind w:firstLine="800" w:firstLineChars="250"/>
        <w:rPr>
          <w:rFonts w:ascii="仿宋" w:hAnsi="仿宋" w:eastAsia="仿宋"/>
          <w:sz w:val="32"/>
          <w:szCs w:val="32"/>
        </w:rPr>
      </w:pPr>
      <w:r>
        <w:rPr>
          <w:rFonts w:hint="eastAsia" w:ascii="仿宋" w:hAnsi="仿宋" w:eastAsia="仿宋"/>
          <w:sz w:val="32"/>
          <w:szCs w:val="32"/>
        </w:rPr>
        <w:t>元。</w:t>
      </w:r>
    </w:p>
    <w:p>
      <w:pPr>
        <w:rPr>
          <w:rFonts w:ascii="仿宋" w:hAnsi="仿宋" w:eastAsia="仿宋"/>
          <w:sz w:val="32"/>
          <w:szCs w:val="32"/>
        </w:rPr>
      </w:pPr>
      <w:r>
        <w:rPr>
          <w:rFonts w:hint="eastAsia" w:ascii="仿宋" w:hAnsi="仿宋" w:eastAsia="仿宋"/>
          <w:sz w:val="32"/>
          <w:szCs w:val="32"/>
        </w:rPr>
        <w:t>（五）固定资产情况。2019年固定资产年初数为6,659,109.29元，年末数为6,702,089.29元。</w:t>
      </w:r>
    </w:p>
    <w:p>
      <w:pPr>
        <w:ind w:firstLine="643" w:firstLineChars="200"/>
        <w:rPr>
          <w:rFonts w:ascii="仿宋" w:hAnsi="仿宋" w:eastAsia="仿宋"/>
          <w:b/>
          <w:sz w:val="32"/>
          <w:szCs w:val="32"/>
        </w:rPr>
      </w:pPr>
      <w:r>
        <w:rPr>
          <w:rFonts w:hint="eastAsia" w:ascii="仿宋" w:hAnsi="仿宋" w:eastAsia="仿宋"/>
          <w:b/>
          <w:sz w:val="32"/>
          <w:szCs w:val="32"/>
        </w:rPr>
        <w:t>四、评价结果</w:t>
      </w:r>
    </w:p>
    <w:p>
      <w:pPr>
        <w:ind w:firstLine="640" w:firstLineChars="200"/>
        <w:rPr>
          <w:rFonts w:ascii="仿宋" w:hAnsi="仿宋" w:eastAsia="仿宋"/>
          <w:sz w:val="32"/>
          <w:szCs w:val="32"/>
        </w:rPr>
      </w:pPr>
      <w:r>
        <w:rPr>
          <w:rFonts w:hint="eastAsia" w:ascii="仿宋" w:hAnsi="仿宋" w:eastAsia="仿宋"/>
          <w:sz w:val="32"/>
          <w:szCs w:val="32"/>
        </w:rPr>
        <w:t>经过评价小组对项目绩效情况进行综合打分，评价为优秀等次。</w:t>
      </w:r>
    </w:p>
    <w:p>
      <w:pPr>
        <w:ind w:firstLine="643" w:firstLineChars="200"/>
        <w:rPr>
          <w:rFonts w:ascii="仿宋" w:hAnsi="仿宋" w:eastAsia="仿宋"/>
          <w:b/>
          <w:sz w:val="32"/>
          <w:szCs w:val="32"/>
        </w:rPr>
      </w:pPr>
      <w:r>
        <w:rPr>
          <w:rFonts w:hint="eastAsia" w:ascii="仿宋" w:hAnsi="仿宋" w:eastAsia="仿宋"/>
          <w:b/>
          <w:sz w:val="32"/>
          <w:szCs w:val="32"/>
        </w:rPr>
        <w:t>五、存在的主要问题</w:t>
      </w:r>
    </w:p>
    <w:p>
      <w:pPr>
        <w:ind w:firstLine="640" w:firstLineChars="200"/>
        <w:rPr>
          <w:rFonts w:ascii="仿宋" w:hAnsi="仿宋" w:eastAsia="仿宋"/>
          <w:sz w:val="32"/>
          <w:szCs w:val="32"/>
        </w:rPr>
      </w:pPr>
      <w:r>
        <w:rPr>
          <w:rFonts w:hint="eastAsia" w:ascii="仿宋" w:hAnsi="仿宋" w:eastAsia="仿宋"/>
          <w:sz w:val="32"/>
          <w:szCs w:val="32"/>
        </w:rPr>
        <w:t>项目支出预算下达的任务与实际完成存在差距，绩效管理不够细化，对项目支出的投入、实施、跟踪、效果监督不够。</w:t>
      </w:r>
    </w:p>
    <w:p>
      <w:pPr>
        <w:ind w:firstLine="640" w:firstLineChars="200"/>
        <w:rPr>
          <w:rFonts w:ascii="仿宋" w:hAnsi="仿宋" w:eastAsia="仿宋"/>
          <w:sz w:val="32"/>
          <w:szCs w:val="32"/>
        </w:rPr>
      </w:pPr>
      <w:r>
        <w:rPr>
          <w:rFonts w:hint="eastAsia" w:ascii="仿宋" w:hAnsi="仿宋" w:eastAsia="仿宋"/>
          <w:sz w:val="32"/>
          <w:szCs w:val="32"/>
        </w:rPr>
        <w:t>六、改进措施与有关建议</w:t>
      </w:r>
    </w:p>
    <w:p>
      <w:pPr>
        <w:ind w:firstLine="640" w:firstLineChars="200"/>
        <w:rPr>
          <w:rFonts w:ascii="仿宋" w:hAnsi="仿宋" w:eastAsia="仿宋"/>
          <w:sz w:val="32"/>
          <w:szCs w:val="32"/>
        </w:rPr>
      </w:pPr>
      <w:r>
        <w:rPr>
          <w:rFonts w:hint="eastAsia" w:ascii="仿宋" w:hAnsi="仿宋" w:eastAsia="仿宋"/>
          <w:sz w:val="32"/>
          <w:szCs w:val="32"/>
        </w:rPr>
        <w:t>1.建立健全相关制度。及时随着社会发展更新本部门制度，完善和细化项目支出的跟踪、监督、绩效管理。</w:t>
      </w:r>
    </w:p>
    <w:p>
      <w:pPr>
        <w:ind w:firstLine="640" w:firstLineChars="200"/>
        <w:rPr>
          <w:rFonts w:ascii="仿宋" w:hAnsi="仿宋" w:eastAsia="仿宋"/>
          <w:sz w:val="32"/>
          <w:szCs w:val="32"/>
        </w:rPr>
      </w:pPr>
      <w:r>
        <w:rPr>
          <w:rFonts w:hint="eastAsia" w:ascii="仿宋" w:hAnsi="仿宋" w:eastAsia="仿宋"/>
          <w:sz w:val="32"/>
          <w:szCs w:val="32"/>
        </w:rPr>
        <w:t>2.进一步完善和细化绩效指标。在绩效指标设定方面，我局结合工作实际，不断进行优化和调整，下一步，在2020年绩效指标设计时，我们将在绩效管理科的指导帮助下，借鉴好的经验和做法，本着科学、合理、完善的原则，对项目支出绩效自评指标体系中的三级指标进行再优化和完善，使绩效目标量化、细化并严格执行，以绩效评估、考核促进项目前期工作管理水平提升，同时注重绩效跟踪落实工作。</w:t>
      </w:r>
    </w:p>
    <w:p>
      <w:pPr>
        <w:ind w:firstLine="640" w:firstLineChars="200"/>
        <w:rPr>
          <w:rFonts w:ascii="仿宋" w:hAnsi="仿宋" w:eastAsia="仿宋"/>
          <w:sz w:val="32"/>
          <w:szCs w:val="32"/>
        </w:rPr>
      </w:pPr>
      <w:r>
        <w:rPr>
          <w:rFonts w:hint="eastAsia" w:ascii="仿宋" w:hAnsi="仿宋" w:eastAsia="仿宋"/>
          <w:sz w:val="32"/>
          <w:szCs w:val="32"/>
        </w:rPr>
        <w:t>3.进一步加强项目管理和监督。针对部分项目前期工作推行缓慢，不能按计划执行，我局拟对近年下达的项目计划进行梳理，研究更有效的方法提高项目前期资金的使用效率。</w:t>
      </w:r>
    </w:p>
    <w:p>
      <w:pPr>
        <w:spacing w:line="560" w:lineRule="exact"/>
        <w:rPr>
          <w:rFonts w:ascii="仿宋" w:hAnsi="仿宋" w:eastAsia="仿宋"/>
          <w:b/>
          <w:sz w:val="32"/>
          <w:szCs w:val="32"/>
        </w:rPr>
      </w:pPr>
      <w:r>
        <w:rPr>
          <w:rFonts w:hint="eastAsia" w:ascii="仿宋" w:hAnsi="仿宋" w:eastAsia="仿宋"/>
          <w:b/>
          <w:sz w:val="32"/>
          <w:szCs w:val="32"/>
        </w:rPr>
        <w:t xml:space="preserve">    </w:t>
      </w:r>
    </w:p>
    <w:p>
      <w:pPr>
        <w:spacing w:line="560" w:lineRule="exact"/>
        <w:rPr>
          <w:rFonts w:ascii="仿宋" w:hAnsi="仿宋" w:eastAsia="仿宋"/>
          <w:b/>
          <w:sz w:val="32"/>
          <w:szCs w:val="32"/>
        </w:rPr>
      </w:pPr>
    </w:p>
    <w:p>
      <w:pPr>
        <w:spacing w:line="560" w:lineRule="exact"/>
        <w:rPr>
          <w:rFonts w:ascii="仿宋" w:hAnsi="仿宋" w:eastAsia="仿宋"/>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3YWRkZmU5OTJhNGQyMDFmYzgxYmU0MjIxODYxNTUifQ=="/>
  </w:docVars>
  <w:rsids>
    <w:rsidRoot w:val="00363572"/>
    <w:rsid w:val="00035F98"/>
    <w:rsid w:val="00054210"/>
    <w:rsid w:val="0007370D"/>
    <w:rsid w:val="00077EA9"/>
    <w:rsid w:val="001224DB"/>
    <w:rsid w:val="00145F91"/>
    <w:rsid w:val="0014693B"/>
    <w:rsid w:val="0017574E"/>
    <w:rsid w:val="00177E02"/>
    <w:rsid w:val="00201820"/>
    <w:rsid w:val="002150D2"/>
    <w:rsid w:val="0025491E"/>
    <w:rsid w:val="002C144C"/>
    <w:rsid w:val="00357143"/>
    <w:rsid w:val="00363572"/>
    <w:rsid w:val="00364993"/>
    <w:rsid w:val="00377DBB"/>
    <w:rsid w:val="003A7E04"/>
    <w:rsid w:val="003B43AD"/>
    <w:rsid w:val="003D1977"/>
    <w:rsid w:val="0040460B"/>
    <w:rsid w:val="00495BF9"/>
    <w:rsid w:val="00500737"/>
    <w:rsid w:val="005076E8"/>
    <w:rsid w:val="00527D80"/>
    <w:rsid w:val="005B448D"/>
    <w:rsid w:val="005C0552"/>
    <w:rsid w:val="00605909"/>
    <w:rsid w:val="00627120"/>
    <w:rsid w:val="00652AAB"/>
    <w:rsid w:val="0066000B"/>
    <w:rsid w:val="00684E02"/>
    <w:rsid w:val="006B2BF2"/>
    <w:rsid w:val="006C387A"/>
    <w:rsid w:val="0089606B"/>
    <w:rsid w:val="008E2036"/>
    <w:rsid w:val="009163DC"/>
    <w:rsid w:val="00927DEE"/>
    <w:rsid w:val="009B3192"/>
    <w:rsid w:val="009E1122"/>
    <w:rsid w:val="009E5931"/>
    <w:rsid w:val="00A01672"/>
    <w:rsid w:val="00A20AC5"/>
    <w:rsid w:val="00A2151D"/>
    <w:rsid w:val="00A446DB"/>
    <w:rsid w:val="00A64205"/>
    <w:rsid w:val="00A6592E"/>
    <w:rsid w:val="00AB2AAE"/>
    <w:rsid w:val="00AD0301"/>
    <w:rsid w:val="00AD6255"/>
    <w:rsid w:val="00B0305F"/>
    <w:rsid w:val="00B042C6"/>
    <w:rsid w:val="00B11631"/>
    <w:rsid w:val="00B16CB2"/>
    <w:rsid w:val="00B67A67"/>
    <w:rsid w:val="00BA44D7"/>
    <w:rsid w:val="00BF250E"/>
    <w:rsid w:val="00C0039F"/>
    <w:rsid w:val="00C87A0C"/>
    <w:rsid w:val="00CA4578"/>
    <w:rsid w:val="00D10F5D"/>
    <w:rsid w:val="00D46561"/>
    <w:rsid w:val="00D5447E"/>
    <w:rsid w:val="00D86A9E"/>
    <w:rsid w:val="00DE644A"/>
    <w:rsid w:val="00DF3935"/>
    <w:rsid w:val="00E35CB1"/>
    <w:rsid w:val="00E569C4"/>
    <w:rsid w:val="00E62DD4"/>
    <w:rsid w:val="00E8028F"/>
    <w:rsid w:val="00E96FE6"/>
    <w:rsid w:val="00EB2C8F"/>
    <w:rsid w:val="00F0300F"/>
    <w:rsid w:val="00F6333E"/>
    <w:rsid w:val="00FC7F71"/>
    <w:rsid w:val="00FF61C4"/>
    <w:rsid w:val="41D3128D"/>
    <w:rsid w:val="74BF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link w:val="16"/>
    <w:qFormat/>
    <w:uiPriority w:val="99"/>
    <w:pPr>
      <w:adjustRightInd w:val="0"/>
      <w:spacing w:before="240" w:after="60" w:line="312" w:lineRule="atLeast"/>
      <w:jc w:val="center"/>
      <w:textAlignment w:val="baseline"/>
    </w:pPr>
    <w:rPr>
      <w:rFonts w:ascii="Arial" w:hAnsi="Arial"/>
      <w:b/>
      <w:kern w:val="28"/>
      <w:sz w:val="32"/>
      <w:szCs w:val="20"/>
    </w:rPr>
  </w:style>
  <w:style w:type="character" w:customStyle="1" w:styleId="9">
    <w:name w:val="页脚 Char"/>
    <w:basedOn w:val="8"/>
    <w:link w:val="3"/>
    <w:autoRedefine/>
    <w:qFormat/>
    <w:uiPriority w:val="99"/>
    <w:rPr>
      <w:rFonts w:ascii="Calibri" w:hAnsi="Calibri" w:eastAsia="宋体" w:cs="Times New Roman"/>
      <w:sz w:val="18"/>
      <w:szCs w:val="18"/>
    </w:rPr>
  </w:style>
  <w:style w:type="paragraph" w:customStyle="1" w:styleId="10">
    <w:name w:val="TOC 标题1"/>
    <w:basedOn w:val="2"/>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
    <w:name w:val="正文 A"/>
    <w:uiPriority w:val="99"/>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12">
    <w:name w:val="标题 1 Char"/>
    <w:basedOn w:val="8"/>
    <w:link w:val="2"/>
    <w:uiPriority w:val="9"/>
    <w:rPr>
      <w:rFonts w:ascii="Calibri" w:hAnsi="Calibri" w:eastAsia="宋体" w:cs="Times New Roman"/>
      <w:b/>
      <w:bCs/>
      <w:kern w:val="44"/>
      <w:sz w:val="44"/>
      <w:szCs w:val="44"/>
    </w:rPr>
  </w:style>
  <w:style w:type="character" w:customStyle="1" w:styleId="13">
    <w:name w:val="页眉 Char"/>
    <w:basedOn w:val="8"/>
    <w:link w:val="4"/>
    <w:semiHidden/>
    <w:uiPriority w:val="99"/>
    <w:rPr>
      <w:rFonts w:ascii="Calibri" w:hAnsi="Calibri" w:eastAsia="宋体" w:cs="Times New Roman"/>
      <w:sz w:val="18"/>
      <w:szCs w:val="18"/>
    </w:rPr>
  </w:style>
  <w:style w:type="character" w:customStyle="1" w:styleId="14">
    <w:name w:val="apple-style-span"/>
    <w:uiPriority w:val="99"/>
  </w:style>
  <w:style w:type="paragraph" w:styleId="15">
    <w:name w:val="List Paragraph"/>
    <w:basedOn w:val="1"/>
    <w:autoRedefine/>
    <w:qFormat/>
    <w:uiPriority w:val="99"/>
    <w:pPr>
      <w:ind w:firstLine="420" w:firstLineChars="200"/>
    </w:pPr>
  </w:style>
  <w:style w:type="character" w:customStyle="1" w:styleId="16">
    <w:name w:val="标题 Char"/>
    <w:basedOn w:val="8"/>
    <w:link w:val="6"/>
    <w:qFormat/>
    <w:uiPriority w:val="99"/>
    <w:rPr>
      <w:rFonts w:ascii="Arial" w:hAnsi="Arial" w:eastAsia="宋体" w:cs="Times New Roman"/>
      <w:b/>
      <w:kern w:val="28"/>
      <w:sz w:val="32"/>
      <w:szCs w:val="20"/>
    </w:rPr>
  </w:style>
  <w:style w:type="character" w:customStyle="1" w:styleId="17">
    <w:name w:val="公文文种"/>
    <w:qFormat/>
    <w:uiPriority w:val="99"/>
    <w:rPr>
      <w:rFonts w:eastAsia="宋体"/>
      <w:sz w:val="32"/>
    </w:rPr>
  </w:style>
  <w:style w:type="character" w:customStyle="1" w:styleId="18">
    <w:name w:val="公文文号"/>
    <w:autoRedefine/>
    <w:uiPriority w:val="99"/>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003A6-2520-4E88-8D6A-72EAB930B1B0}">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529</Words>
  <Characters>3019</Characters>
  <Lines>25</Lines>
  <Paragraphs>7</Paragraphs>
  <TotalTime>436</TotalTime>
  <ScaleCrop>false</ScaleCrop>
  <LinksUpToDate>false</LinksUpToDate>
  <CharactersWithSpaces>3541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2020-01-07T07:03:00Z</dcterms:created>
  <dc:creator>hp</dc:creator>
  <cp:lastModifiedBy>岂曰无衣</cp:lastModifiedBy>
  <dcterms:modified xsi:type="dcterms:W3CDTF">2024-04-17T01:34:16Z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B4E96FA2471A44B39F571474EBD9A0BB_12</vt:lpwstr>
  </property>
</Properties>
</file>