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特种设备使用登记实施规范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（基本要素）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一、行政许可事项名称：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特种设备使用登记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二、主管部门：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eastAsia="仿宋_GB2312" w:cs="仿宋_GB2312"/>
          <w:b w:val="0"/>
          <w:bCs w:val="0"/>
          <w:strike w:val="0"/>
          <w:dstrike w:val="0"/>
          <w:color w:val="auto"/>
          <w:sz w:val="28"/>
          <w:szCs w:val="28"/>
          <w:lang w:eastAsia="zh-CN"/>
        </w:rPr>
        <w:t>昆明市</w:t>
      </w:r>
      <w:r>
        <w:rPr>
          <w:rFonts w:hint="eastAsia" w:ascii="仿宋_GB2312" w:hAnsi="仿宋_GB2312" w:eastAsia="仿宋_GB2312" w:cs="仿宋_GB2312"/>
          <w:b w:val="0"/>
          <w:bCs w:val="0"/>
          <w:color w:val="auto"/>
          <w:sz w:val="28"/>
          <w:szCs w:val="28"/>
          <w:lang w:eastAsia="zh-CN"/>
        </w:rPr>
        <w:t>市场监管</w:t>
      </w:r>
      <w:r>
        <w:rPr>
          <w:rFonts w:hint="eastAsia" w:ascii="仿宋_GB2312" w:hAnsi="仿宋_GB2312" w:eastAsia="仿宋_GB2312" w:cs="仿宋_GB2312"/>
          <w:b w:val="0"/>
          <w:bCs w:val="0"/>
          <w:color w:val="auto"/>
          <w:sz w:val="28"/>
          <w:szCs w:val="28"/>
        </w:rPr>
        <w:t>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三、实施机关：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strike w:val="0"/>
          <w:color w:val="auto"/>
          <w:sz w:val="28"/>
          <w:szCs w:val="28"/>
        </w:rPr>
      </w:pPr>
      <w:r>
        <w:rPr>
          <w:rFonts w:hint="eastAsia" w:eastAsia="仿宋_GB2312" w:cs="仿宋_GB2312"/>
          <w:b w:val="0"/>
          <w:bCs w:val="0"/>
          <w:strike w:val="0"/>
          <w:dstrike w:val="0"/>
          <w:color w:val="auto"/>
          <w:sz w:val="28"/>
          <w:szCs w:val="28"/>
          <w:lang w:eastAsia="zh-CN"/>
        </w:rPr>
        <w:t>五华区</w:t>
      </w:r>
      <w:r>
        <w:rPr>
          <w:rFonts w:hint="eastAsia" w:ascii="仿宋_GB2312" w:hAnsi="仿宋_GB2312" w:eastAsia="仿宋_GB2312" w:cs="仿宋_GB2312"/>
          <w:b w:val="0"/>
          <w:bCs w:val="0"/>
          <w:strike w:val="0"/>
          <w:dstrike w:val="0"/>
          <w:color w:val="auto"/>
          <w:sz w:val="28"/>
          <w:szCs w:val="28"/>
          <w:lang w:eastAsia="zh-CN"/>
        </w:rPr>
        <w:t>市场监管</w:t>
      </w:r>
      <w:r>
        <w:rPr>
          <w:rFonts w:hint="eastAsia" w:eastAsia="仿宋_GB2312" w:cs="仿宋_GB2312"/>
          <w:b w:val="0"/>
          <w:bCs w:val="0"/>
          <w:strike w:val="0"/>
          <w:dstrike w:val="0"/>
          <w:color w:val="auto"/>
          <w:sz w:val="28"/>
          <w:szCs w:val="28"/>
          <w:lang w:eastAsia="zh-CN"/>
        </w:rPr>
        <w:t>局</w:t>
      </w:r>
      <w:r>
        <w:rPr>
          <w:rFonts w:hint="eastAsia" w:ascii="仿宋_GB2312" w:hAnsi="仿宋_GB2312" w:eastAsia="仿宋_GB2312" w:cs="仿宋_GB2312"/>
          <w:b w:val="0"/>
          <w:bCs w:val="0"/>
          <w:strike w:val="0"/>
          <w:dstrike w:val="0"/>
          <w:color w:val="auto"/>
          <w:sz w:val="28"/>
          <w:szCs w:val="28"/>
          <w:lang w:eastAsia="zh-CN"/>
        </w:rPr>
        <w:t>（受市市场监管局委托实施）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四、设定和实施依据：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《中华人民共和国特种设备安全法》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《特种设备安全监察条例》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《云南省人民政府关于调整</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112项涉及州级及以下</w:t>
      </w:r>
      <w:bookmarkStart w:id="0" w:name="_GoBack"/>
      <w:bookmarkEnd w:id="0"/>
      <w:r>
        <w:rPr>
          <w:rFonts w:hint="eastAsia" w:eastAsia="仿宋_GB2312" w:cs="仿宋_GB2312"/>
          <w:b w:val="0"/>
          <w:bCs w:val="0"/>
          <w:color w:val="000000" w:themeColor="text1"/>
          <w:sz w:val="28"/>
          <w:szCs w:val="28"/>
          <w:lang w:val="en-US" w:eastAsia="zh-CN"/>
          <w14:textFill>
            <w14:solidFill>
              <w14:schemeClr w14:val="tx1"/>
            </w14:solidFill>
          </w14:textFill>
        </w:rPr>
        <w:t>行政权力</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事项的决定</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》（云政发〔</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2020</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21号</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五、子项：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特种设备使用登记（设区的市级权限）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right"/>
        <w:textAlignment w:val="auto"/>
        <w:outlineLvl w:val="9"/>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14:textFill>
            <w14:solidFill>
              <w14:schemeClr w14:val="tx1"/>
            </w14:solidFill>
          </w14:textFill>
        </w:rPr>
        <w:t>特种设备使用登记（设区的市级权限）【000131110002】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一、基本要素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行政许可事项名称及编码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特种设备使用登记【00013111000Y】</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行政许可事项子项名称及编码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特种设备使用登记（设区的市级权限）【000131110002】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行政许可事项业务办理项名称及编码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（1）特种设备使用登记（设区的市级权限）首次申请（00013111000201）</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（2）特种设备使用登记（设区的市级权限）申请变更（00013111000202）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（3）特种设备使用登记（设区的市级权限）注销（00013111000203）</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设定依据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（1）《中华人民共和国特种设备安全法》第三十三条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（2）《中华人民共和国特种设备安全法》第四十七条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（3）《中华人民共和国特种设备安全法》第四十八条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实施依据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《特种设备安全监察条例》第二十五条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《云南省人民政府关于调整</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112项涉及州级及以下</w:t>
      </w:r>
      <w:r>
        <w:rPr>
          <w:rFonts w:hint="eastAsia" w:eastAsia="仿宋_GB2312" w:cs="仿宋_GB2312"/>
          <w:b w:val="0"/>
          <w:bCs w:val="0"/>
          <w:color w:val="000000" w:themeColor="text1"/>
          <w:sz w:val="28"/>
          <w:szCs w:val="28"/>
          <w:lang w:val="en-US" w:eastAsia="zh-CN"/>
          <w14:textFill>
            <w14:solidFill>
              <w14:schemeClr w14:val="tx1"/>
            </w14:solidFill>
          </w14:textFill>
        </w:rPr>
        <w:t>行政权力</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事项的决定</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》（云政发〔</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2020</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21号</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监管依据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《中华人民共和国特种设备安全法》第六十条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实施机关</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eastAsia="仿宋_GB2312" w:cs="仿宋_GB2312"/>
          <w:color w:val="000000" w:themeColor="text1"/>
          <w:sz w:val="28"/>
          <w:szCs w:val="28"/>
          <w:highlight w:val="none"/>
          <w:lang w:eastAsia="zh-CN"/>
          <w14:textFill>
            <w14:solidFill>
              <w14:schemeClr w14:val="tx1"/>
            </w14:solidFill>
          </w14:textFill>
        </w:rPr>
        <w:t>昆明市市场监督管理局</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（部分委托县级市场监管部门实施）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审批层级：市级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行使层级：市级</w:t>
      </w:r>
      <w:r>
        <w:rPr>
          <w:rFonts w:hint="eastAsia" w:ascii="仿宋_GB2312" w:hAnsi="仿宋_GB2312" w:eastAsia="仿宋_GB2312" w:cs="仿宋_GB2312"/>
          <w:color w:val="000000" w:themeColor="text1"/>
          <w:sz w:val="28"/>
          <w:szCs w:val="28"/>
          <w:lang w:eastAsia="zh-CN"/>
          <w14:textFill>
            <w14:solidFill>
              <w14:schemeClr w14:val="tx1"/>
            </w14:solidFill>
          </w14:textFill>
        </w:rPr>
        <w:t>、县级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是否由审批机关受理：</w:t>
      </w:r>
      <w:r>
        <w:rPr>
          <w:rFonts w:hint="eastAsia" w:ascii="仿宋_GB2312" w:hAnsi="仿宋_GB2312" w:eastAsia="仿宋_GB2312" w:cs="仿宋_GB2312"/>
          <w:color w:val="000000" w:themeColor="text1"/>
          <w:sz w:val="28"/>
          <w:szCs w:val="28"/>
          <w:lang w:eastAsia="zh-CN"/>
          <w14:textFill>
            <w14:solidFill>
              <w14:schemeClr w14:val="tx1"/>
            </w14:solidFill>
          </w14:textFill>
        </w:rPr>
        <w:t>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受理层级：</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县级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是否存在初审环节：否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 初审层级：无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对应政务服务事项国家级基本目录名称：特种设备使用登记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要素统一情况：全部要素全国统一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二、行政许可事项类型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条件型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三、行政许可条件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准予行政许可的条件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特种设备的使用者具有合法的身份；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特种设备由取得许可的单位设计、制造、安装；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特种设备经检验合格；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符合相关特种设备安全技术规范的基本要求。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规定行政许可条件的依据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《特种设备使用管理规则》第3条　使用登记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服务对象类型：自然人，企业法人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是否为涉企许可事项：否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涉企经营许可事项名称：无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《特种设备使用管理规则》第3条　使用登记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改革方式：无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具体改革举措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优化准入服务，精简下放许可事项。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加强事中事后监管措施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通过“双随机、一公开”抽查和重点抽查相结合，加大证后监督抽查力度。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五、申请材料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申请材料名称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锅炉、压力容器（气瓶除外）、电梯、起重机械、客运索道、大型游乐设施和场（厂）内专用机动车辆应当按台（套）向登记机关办理使用登记，车用气瓶以车为单位进行使用登记。使用单位申请办理特种设备使用登记时，应当逐台（套）填写使用登记表，向登记机关提交以下相应资料，并且对其真实性负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（1）使用登记表（一式两份）；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（2）含有使用单位统一社会信用代码的证明或者个人身份证明（适用于公民个人所有的特种设备）；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（3）特种设备产品合格证（含产品数据表、车用气瓶安装合格证明）；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（4）特种设备监督检验证明（安全技术规范要求进行使用前首次检验的特种设备，应当提交使用前的首次检验报告）；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（5）机动车行驶证（适用于与机动车固定的移动式压力容器）、机动车登记证书（适用于与机动车固定的车用气瓶）；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（6）锅炉能效证明文件。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锅炉房内的分汽（水）缸随锅炉一同办理使用登记；锅炉与用热设备之间的连接气瓶（车用气瓶除外）、工业管道应当以使用单位为对象向登记机关办理使用登记。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气瓶（车用气瓶除外）、工业管道应当以使用单位为对象向登记机关办理使用登记。使用单位申请办理特种设备使用登记时，应当向登记机关提交以下相应资料，并且对其真实性负责：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（1）使用登记表（一式两份）；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（2）含有使用单位统一社会信用代码的证明；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（3）监督检验、定期检验证明；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（4）《压力管道基本信息汇总表——工业管道》，《气瓶基本信息汇总表》。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变更特种设备使用登记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按台（套）登记的特种设备改造、移装、变更使用单位或者使用单位更名、达到设计使用年限继续使用的，按单位登记的特种设备变更使用单位或者使用单位更名的，相关单位应当向登记机关申请变更登记。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办理特种设备变更登记时，如果特种设备产品数据表中的有关数据发生变化，使用单位应当重新填写产品数据表。变更登记后的特种设备，其设备代码保持不变。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特种设备停用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拟停用1年以上的，使用单位应当采取有效的保护措施，并且设置停用标志，在停用后30日内填写《特种设备停用报废注销登记表》，告知登记机关。重新启用时，使用单位应当进行自行检查，到使用登记机关办理启用手续；超过定期检验有效期的，应当按照定期检验的有关要求进行检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特种设备报废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对存在严重事故隐患，无改造、修理价值的特种设备，或者达到安全技术规范规定的报废期限的，应当及时予以报废，产权单位应当采取必要措施消除该特种设备的使用功能。特种设备报废时，按台（套）登记的特种设备应当办理报废手续，填写《特种设备停用报废注销登记表》，向登记机关办理报废手续，并且将使用登记证交回登记机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非产权所有者的使用单位经产权单位授权办理特种设备报废注销手续时，需提供产权单位的书面委托或者授权文件。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使用单位和产权单位注销、倒闭、迁移或者失联，未办理特种设备注销手续的，登记机关可以采用公告的方式停用或者注销相关特种设备。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特种设备注销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（1）《特种设备停用报废注销登记表》；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（2）使用登记证。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规定申请材料的依据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《特种设备使用管理规则》第3条　使用登记、第3.10条 报废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六、中介服务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有无法定中介服务事项：无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中介服务事项名称：无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设定中介服务事项的依据：无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提供中介服务的机构：无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中介服务事项的收费性质：无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七、审批程序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办理行政许可的程序环节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（1）申请人申请；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（2）审批机构受理 / 不予受理；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（3）审批机构审查；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（4）决定颁发使用登记证 / 不予颁发使用登记证。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规定行政许可程序的依据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《特种设备使用管理规则》第3条。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是否需要现场勘验：否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是否需要组织听证：否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是否需要招标、拍卖、挂牌交易：否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是否需要检验、检测、检疫：否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是否需要鉴定：否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是否需要专家评审：否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是否需要向社会公示：否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是否实行告知承诺办理：否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审批机关是否委托服务机构开展技术性服务：否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八、受理和审批时限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 承诺受理时限：</w:t>
      </w:r>
      <w:r>
        <w:rPr>
          <w:rFonts w:hint="eastAsia"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 法定审批时限：</w:t>
      </w:r>
      <w:r>
        <w:rPr>
          <w:rFonts w:hint="eastAsia" w:eastAsia="仿宋_GB2312" w:cs="仿宋_GB2312"/>
          <w:color w:val="000000" w:themeColor="text1"/>
          <w:sz w:val="28"/>
          <w:szCs w:val="28"/>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规定法定审批时限依据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（1）《中华人民共和国行政许可法》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（2）《中华人民共和国特种设备安全法》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（3）《特种设备安全监察条例》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 承诺审批时限：</w:t>
      </w:r>
      <w:r>
        <w:rPr>
          <w:rFonts w:hint="eastAsia"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九、收费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办理行政许可是否收费：否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收费项目的名称、收费项目的标准、设定收费项目的依据、规定收费标准的依据：无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十、行政许可证件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审批结果类型：证照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审批结果名称：《特种设备使用登记证》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审批结果的有效期限：达到设计使用年限或达到报废条件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规定审批结果有效期限的依据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《中华人民共和国特种设备安全法》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第四十八条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是否需要办理审批结果变更手续：是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办理审批结果变更手续的要求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按台（套）登记的特种设备改造、移装、变更使用单位或者使用单位更名、达到设计使用年限继续使用的，按单位登记的特种设备变更使用单位或者使用单位更名的，相关单位应当向登记机关申请变更登记。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办理特种设备变更登记时，如果特种设备产品数据表中的有关数据发生变化，使用单位应当重新填写产品数据表。变更登记后的特种设备，其设备代码保持不变。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是否需要办理审批结果延续手续：是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办理审批结果延续手续的要求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对达到设计使用年限继续使用的特种设备，使用单位应当持原使用登记证、按照规定办理的相关证明材料，到登记机关申请变更登记。登记机关应当在原使用登记证右上方标注“超设计使用年限”字样。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 审批结果的有效地域范围：无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 规定审批结果有效地域范围的依据：无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十一、行政许可数量限制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有无行政许可数量限制：无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公布数量限制的方式：无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公布数量限制的周期：无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在数量限制条件下实施行政许可的方式：无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规定在数量限制条件下实施行政许可方式的依据：无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十二、行政许可后年检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有无年检要求：无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设定年检要求的依据：无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年检周期：无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年检是否要求报送材料：无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年检报送材料名称：无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年检是否收费：无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年检收费项目的名称、年检收费项目的标准、设定年检收费项目的依据、规定年检项目收费标准的依据：无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 通过年检的证明或者标志：无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十三、行政许可后年报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有无年报要求：无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年报报送材料名称：无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设定年报要求的依据：无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年报周期：无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十四、监管主体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设区的市级市场监管部门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十五、备注</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B35D9C4-78F1-49D7-97B2-A53691BBAF96}"/>
  </w:font>
  <w:font w:name="仿宋_GB2312">
    <w:panose1 w:val="02010609030101010101"/>
    <w:charset w:val="86"/>
    <w:family w:val="auto"/>
    <w:pitch w:val="default"/>
    <w:sig w:usb0="00000001" w:usb1="080E0000" w:usb2="00000000" w:usb3="00000000" w:csb0="00040000" w:csb1="00000000"/>
    <w:embedRegular r:id="rId2" w:fontKey="{EF61581C-EFD9-474F-9727-68DE9C921B45}"/>
  </w:font>
  <w:font w:name="方正小标宋简体">
    <w:panose1 w:val="02000000000000000000"/>
    <w:charset w:val="86"/>
    <w:family w:val="auto"/>
    <w:pitch w:val="default"/>
    <w:sig w:usb0="A00002BF" w:usb1="184F6CFA" w:usb2="00000012" w:usb3="00000000" w:csb0="00040001" w:csb1="00000000"/>
    <w:embedRegular r:id="rId3" w:fontKey="{83EE72AD-04F8-400E-ACEC-6DE2DC6146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NzQyMzg5YmZjMjE5ZTE1MTdiMzJkYzQxNmE5NDcifQ=="/>
  </w:docVars>
  <w:rsids>
    <w:rsidRoot w:val="4FBA52E4"/>
    <w:rsid w:val="04E93A99"/>
    <w:rsid w:val="109C4051"/>
    <w:rsid w:val="11EE155E"/>
    <w:rsid w:val="12505D75"/>
    <w:rsid w:val="12CA6960"/>
    <w:rsid w:val="1504265B"/>
    <w:rsid w:val="15B53438"/>
    <w:rsid w:val="1699797C"/>
    <w:rsid w:val="23DC6022"/>
    <w:rsid w:val="28F95257"/>
    <w:rsid w:val="2AB033FD"/>
    <w:rsid w:val="2E8623B3"/>
    <w:rsid w:val="3C652F01"/>
    <w:rsid w:val="414601C0"/>
    <w:rsid w:val="44502FB8"/>
    <w:rsid w:val="45456BC8"/>
    <w:rsid w:val="45F91CA4"/>
    <w:rsid w:val="46BD2CD2"/>
    <w:rsid w:val="4FBA2D96"/>
    <w:rsid w:val="4FBA52E4"/>
    <w:rsid w:val="4FE323F0"/>
    <w:rsid w:val="50E4169B"/>
    <w:rsid w:val="52D3BCEC"/>
    <w:rsid w:val="5D7161CA"/>
    <w:rsid w:val="60F65306"/>
    <w:rsid w:val="61877CCB"/>
    <w:rsid w:val="67C638CA"/>
    <w:rsid w:val="6B7B6B34"/>
    <w:rsid w:val="6EAC1FD4"/>
    <w:rsid w:val="6F3A0AB4"/>
    <w:rsid w:val="70483B44"/>
    <w:rsid w:val="765B4A61"/>
    <w:rsid w:val="790B4D88"/>
    <w:rsid w:val="7A6E4BD1"/>
    <w:rsid w:val="7AA5772A"/>
    <w:rsid w:val="7FE7B99E"/>
    <w:rsid w:val="B7079E51"/>
    <w:rsid w:val="F74781E6"/>
    <w:rsid w:val="F92B4D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Theme="minorEastAsia"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云南省质量技术监督局</Company>
  <Pages>9</Pages>
  <Words>3957</Words>
  <Characters>4137</Characters>
  <Lines>0</Lines>
  <Paragraphs>0</Paragraphs>
  <TotalTime>16</TotalTime>
  <ScaleCrop>false</ScaleCrop>
  <LinksUpToDate>false</LinksUpToDate>
  <CharactersWithSpaces>4228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2023-09-15T16:22:00Z</dcterms:created>
  <dc:creator>邹正勇【行政审批处】</dc:creator>
  <cp:lastModifiedBy>景鸿成</cp:lastModifiedBy>
  <cp:lastPrinted>2023-10-10T03:43:00Z</cp:lastPrinted>
  <dcterms:modified xsi:type="dcterms:W3CDTF">2024-04-15T09:24:31Z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6FDA2D97206E443AB9742F539EAC534A_13</vt:lpwstr>
  </property>
</Properties>
</file>