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昆明市五华区教育体育局2023年重大行政决策事项目录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10"/>
        <w:gridCol w:w="193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《五华区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推动现代职业教育高质量发展实施方案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五华区教育体育局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2023年三季度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jdhNTg3NWJkNDY1NjI4NWE2NjMzYTYwYWMxZGMifQ=="/>
  </w:docVars>
  <w:rsids>
    <w:rsidRoot w:val="00000000"/>
    <w:rsid w:val="04AF1F8E"/>
    <w:rsid w:val="30E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pacing w:after="120" w:line="312" w:lineRule="atLeast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2023-09-21T08:01:00Z</dcterms:created>
  <dc:creator>lenovo</dc:creator>
  <cp:lastModifiedBy>赵敏</cp:lastModifiedBy>
  <dcterms:modified xsi:type="dcterms:W3CDTF">2023-09-25T02:23:05Z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B33515174A854797BA5FE468F074B95A_12</vt:lpwstr>
  </property>
</Properties>
</file>