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pacing w:val="-1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pacing w:val="-10"/>
          <w:sz w:val="44"/>
          <w:szCs w:val="44"/>
          <w:lang w:eastAsia="zh-CN"/>
        </w:rPr>
        <w:t>昆明市五华区财政局政府重大行政决策</w:t>
      </w:r>
    </w:p>
    <w:p>
      <w:pPr>
        <w:spacing w:line="560" w:lineRule="exact"/>
        <w:jc w:val="center"/>
        <w:rPr>
          <w:rFonts w:hint="eastAsia" w:ascii="方正小标宋_GBK" w:eastAsia="方正小标宋_GBK"/>
          <w:spacing w:val="-1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pacing w:val="-10"/>
          <w:sz w:val="44"/>
          <w:szCs w:val="44"/>
          <w:lang w:eastAsia="zh-CN"/>
        </w:rPr>
        <w:t>事项目录标准（试行）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  <w:t>为进一步规范五华区重大行政决策程序，提高依法、科学、民主决策水平，根据《重大行政决策程序暂行条例》（国务院令第713号）、《云南省重大行政决策程序规定》（省人民政府令第217号）等有关规定，决定对区财政局作出关系本行政区域经济社会发展全局，涉及重大公共利益，与公民、法人或者其他组织利益密切相关的重大行政决策事项范围予以明确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eastAsia="zh-CN"/>
        </w:rPr>
        <w:t>一、编制原则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  <w:t>（一）坚持党的领导，贯彻党的路线方针政策和决策部署；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  <w:t>（二）符合法定的职责权限范围；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zh-CN" w:eastAsia="zh-CN"/>
        </w:rPr>
        <w:t>（三）结合本地实际，突出针对性、具备可操作性和灵活性。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  <w:shd w:val="clear" w:fill="FFFFFF"/>
        </w:rPr>
        <w:t>、区财政局重大行政决策事项主要包括下列</w:t>
      </w:r>
      <w:r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事项</w:t>
      </w:r>
      <w:r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（一）五年和五年以上财政发展专项规划及其他重大专项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规划；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（二）财政预算管理改革、政府采购制度改革及其他财政管理方面的重大事项；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（三）对经济社会发展有重大影响、涉及重大公共利益或者社会公众切身利益的其他重大事项。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030303"/>
          <w:spacing w:val="0"/>
          <w:sz w:val="32"/>
          <w:szCs w:val="32"/>
          <w:shd w:val="clear" w:fill="FFFFFF"/>
        </w:rPr>
        <w:t>、下列事项不纳入区财政局重大行政决策事项范围：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（一）突发事件应急处置决策；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（二）机关内部管理事项，包括人事管理、财务管理、后勤管理以及内部工作流程等事项；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（三）为执行上级决策部署出台的、没有作出对公民、法人或者其他组织更为不利的具体实施措施的决策事项；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（四）应当由区委、区政府决策的事项；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30303"/>
          <w:spacing w:val="0"/>
          <w:sz w:val="32"/>
          <w:szCs w:val="32"/>
          <w:shd w:val="clear" w:fill="FFFFFF"/>
        </w:rPr>
        <w:t>（五）其他不应列入局重大行政决策目录的事项。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87622"/>
    <w:rsid w:val="278C7114"/>
    <w:rsid w:val="35C05E9E"/>
    <w:rsid w:val="441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2023-09-19T02:29:00Z</dcterms:created>
  <dc:creator>hp</dc:creator>
  <cp:lastModifiedBy>hp</cp:lastModifiedBy>
  <dcterms:modified xsi:type="dcterms:W3CDTF">2023-09-22T06:51:42Z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