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spacing w:val="-20"/>
          <w:w w:val="80"/>
          <w:sz w:val="44"/>
          <w:szCs w:val="44"/>
        </w:rPr>
      </w:pPr>
      <w:r>
        <w:rPr>
          <w:rFonts w:hint="default" w:ascii="Times New Roman" w:hAnsi="Times New Roman" w:eastAsia="仿宋_GB2312" w:cs="Times New Roman"/>
          <w:color w:val="FF0000"/>
          <w:spacing w:val="34"/>
          <w:sz w:val="96"/>
        </w:rPr>
        <mc:AlternateContent>
          <mc:Choice Requires="wps">
            <w:drawing>
              <wp:anchor distT="0" distB="0" distL="114300" distR="114300" simplePos="0" relativeHeight="251658240" behindDoc="1" locked="0" layoutInCell="1" allowOverlap="1">
                <wp:simplePos x="0" y="0"/>
                <wp:positionH relativeFrom="column">
                  <wp:posOffset>-134620</wp:posOffset>
                </wp:positionH>
                <wp:positionV relativeFrom="paragraph">
                  <wp:posOffset>914400</wp:posOffset>
                </wp:positionV>
                <wp:extent cx="5501005" cy="0"/>
                <wp:effectExtent l="0" t="12700" r="7620" b="19050"/>
                <wp:wrapNone/>
                <wp:docPr id="3" name="直接连接符 3"/>
                <wp:cNvGraphicFramePr/>
                <a:graphic xmlns:a="http://schemas.openxmlformats.org/drawingml/2006/main">
                  <a:graphicData uri="http://schemas.microsoft.com/office/word/2010/wordprocessingShape">
                    <wps:wsp>
                      <wps:cNvCnPr/>
                      <wps:spPr>
                        <a:xfrm>
                          <a:off x="1049655" y="2423795"/>
                          <a:ext cx="5501005" cy="0"/>
                        </a:xfrm>
                        <a:prstGeom prst="line">
                          <a:avLst/>
                        </a:prstGeom>
                        <a:noFill/>
                        <a:ln w="254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0.6pt;margin-top:72pt;height:0pt;width:433.15pt;z-index:-251658240;mso-width-relative:page;mso-height-relative:page;" filled="f" stroked="t" coordsize="21600,21600" o:gfxdata="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1Xv/P1wAAAAsBAAAP&#10;AAAAAAAAAAEAIAAAACIAAABkcnMvZG93bnJldi54bWxQSwECFAAUAAAACACHTuJASTT7LeABAAB+&#10;AwAADgAAAAAAAAABACAAAAAmAQAAZHJzL2Uyb0RvYy54bWxQSwUGAAAAAAYABgBZAQAAeAUAAAAA&#10;">
                <v:fill on="f" focussize="0,0"/>
                <v:stroke weight="2pt" color="#FF0000" miterlimit="8" joinstyle="miter"/>
                <v:imagedata o:title=""/>
                <o:lock v:ext="edit" aspectratio="f"/>
              </v:line>
            </w:pict>
          </mc:Fallback>
        </mc:AlternateContent>
      </w:r>
      <w:r>
        <w:rPr>
          <w:rFonts w:hint="default" w:ascii="Times New Roman" w:hAnsi="Times New Roman" w:eastAsia="方正小标宋简体" w:cs="Times New Roman"/>
          <w:color w:val="FF0000"/>
          <w:spacing w:val="34"/>
          <w:w w:val="60"/>
          <w:sz w:val="84"/>
          <w:szCs w:val="84"/>
        </w:rPr>
        <w:t>昆明市五华区商务和投资促进局</w:t>
      </w:r>
    </w:p>
    <w:p>
      <w:pPr>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val="en-US" w:eastAsia="zh-CN"/>
        </w:rPr>
        <w:t>五华区商务和投资促进局</w:t>
      </w:r>
      <w:r>
        <w:rPr>
          <w:rFonts w:hint="default" w:ascii="Times New Roman" w:hAnsi="Times New Roman" w:eastAsia="方正小标宋简体" w:cs="Times New Roman"/>
          <w:sz w:val="44"/>
          <w:szCs w:val="44"/>
        </w:rPr>
        <w:t>“双随机、一公开”</w:t>
      </w:r>
      <w:r>
        <w:rPr>
          <w:rFonts w:hint="default" w:ascii="Times New Roman" w:hAnsi="Times New Roman" w:eastAsia="方正小标宋简体" w:cs="Times New Roman"/>
          <w:sz w:val="44"/>
          <w:szCs w:val="44"/>
          <w:lang w:val="en-US" w:eastAsia="zh-CN"/>
        </w:rPr>
        <w:t>抽查计划和部门联合“双随机、一公开”</w:t>
      </w:r>
      <w:r>
        <w:rPr>
          <w:rFonts w:hint="default" w:ascii="Times New Roman" w:hAnsi="Times New Roman" w:eastAsia="方正小标宋简体" w:cs="Times New Roman"/>
          <w:sz w:val="44"/>
          <w:szCs w:val="44"/>
        </w:rPr>
        <w:t>抽查计划的通知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年度五华区</w:t>
      </w:r>
      <w:r>
        <w:rPr>
          <w:rFonts w:hint="default" w:ascii="Times New Roman" w:hAnsi="Times New Roman" w:eastAsia="仿宋_GB2312" w:cs="Times New Roman"/>
          <w:sz w:val="32"/>
          <w:szCs w:val="32"/>
          <w:lang w:eastAsia="zh-CN"/>
        </w:rPr>
        <w:t>商务和投资促进局</w:t>
      </w:r>
      <w:r>
        <w:rPr>
          <w:rFonts w:hint="default" w:ascii="Times New Roman" w:hAnsi="Times New Roman" w:eastAsia="仿宋_GB2312" w:cs="Times New Roman"/>
          <w:sz w:val="32"/>
          <w:szCs w:val="32"/>
        </w:rPr>
        <w:t>部门“双随机、一公开”抽查计划》</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2023年度</w:t>
      </w:r>
      <w:r>
        <w:rPr>
          <w:rFonts w:hint="default" w:ascii="Times New Roman" w:hAnsi="Times New Roman" w:eastAsia="仿宋_GB2312" w:cs="Times New Roman"/>
          <w:sz w:val="32"/>
          <w:szCs w:val="32"/>
        </w:rPr>
        <w:t>五华区</w:t>
      </w:r>
      <w:r>
        <w:rPr>
          <w:rFonts w:hint="default" w:ascii="Times New Roman" w:hAnsi="Times New Roman" w:eastAsia="仿宋_GB2312" w:cs="Times New Roman"/>
          <w:sz w:val="32"/>
          <w:szCs w:val="32"/>
          <w:lang w:eastAsia="zh-CN"/>
        </w:rPr>
        <w:t>商务和投资促进局</w:t>
      </w:r>
      <w:r>
        <w:rPr>
          <w:rFonts w:hint="default" w:ascii="Times New Roman" w:hAnsi="Times New Roman" w:eastAsia="仿宋_GB2312" w:cs="Times New Roman"/>
          <w:sz w:val="32"/>
          <w:szCs w:val="32"/>
        </w:rPr>
        <w:t>部门联合“双随机、一公开”监管抽查计划》印发给你们，并提出如下工作要求，请认真贯彻落实。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一、周密组织实施抽查计划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（一）合理安排双随机抽查。各相关科室要合</w:t>
      </w:r>
      <w:bookmarkStart w:id="0" w:name="_GoBack"/>
      <w:bookmarkEnd w:id="0"/>
      <w:r>
        <w:rPr>
          <w:rFonts w:hint="default" w:ascii="Times New Roman" w:hAnsi="Times New Roman" w:eastAsia="仿宋_GB2312" w:cs="Times New Roman"/>
          <w:sz w:val="32"/>
          <w:szCs w:val="32"/>
        </w:rPr>
        <w:t>理组织实施双随机抽查计划，均衡推进抽查进度，确保每个季度都有检查，坚决避免年底突击抽查检查和“前松后紧”现象。因上级安排、监管需要，可以适时增加年度抽查计划。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（二）科学实施双随机抽查。对同一市场主体的多个抽查事项应尽可能合并开展，切实减轻企业负担。严格审核随机抽取的检查对象，坚决防止重复抽查。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（三）实现与企业信用风险分级分类管理有机融合。各相关科室在制定方案时，应根据昆明市市场主体信用信息服务监管平台上企业信用分级分类数据，结合监管实际合理确定双随机抽查 比例和频次，以实现“信用+风险分级分类”差异化监管。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按照检查结果分类处理。对于抽查检查发现的问题，要依据相关法律法规认真履行监管职责。应当责令整改的，要及时下发责令整改通知书；符合列入经营异常名录或标记经营异常状态情形的，要及时作出处理；发现涉案线索的，要及时立案查处；发现涉嫌违法犯罪的，要及时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（五）严格完成时限。于2023年5月30日前登陆协同监管平台（云南），录入本部门年度抽查计划，制定抽查方案并按照时间节点有序的开展工作。所有双随机抽查任务应于202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年11月底前完成。202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年9月1日前完成率不低于60%，10月30日前完成率不低于80%，11月30日前全面完成。12月份接受省、市两级年度综合考评。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二、认真制定抽查方案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各相关科室要按照“一计划一方案”的要求，认真制定抽查工作方案。按照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年度五华区</w:t>
      </w:r>
      <w:r>
        <w:rPr>
          <w:rFonts w:hint="default" w:ascii="Times New Roman" w:hAnsi="Times New Roman" w:eastAsia="仿宋_GB2312" w:cs="Times New Roman"/>
          <w:sz w:val="32"/>
          <w:szCs w:val="32"/>
          <w:lang w:eastAsia="zh-CN"/>
        </w:rPr>
        <w:t>商务和投资促进局</w:t>
      </w:r>
      <w:r>
        <w:rPr>
          <w:rFonts w:hint="default" w:ascii="Times New Roman" w:hAnsi="Times New Roman" w:eastAsia="仿宋_GB2312" w:cs="Times New Roman"/>
          <w:sz w:val="32"/>
          <w:szCs w:val="32"/>
        </w:rPr>
        <w:t>“双随机、一公开”抽查计划》</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2023年度</w:t>
      </w:r>
      <w:r>
        <w:rPr>
          <w:rFonts w:hint="default" w:ascii="Times New Roman" w:hAnsi="Times New Roman" w:eastAsia="仿宋_GB2312" w:cs="Times New Roman"/>
          <w:sz w:val="32"/>
          <w:szCs w:val="32"/>
        </w:rPr>
        <w:t>五华区</w:t>
      </w:r>
      <w:r>
        <w:rPr>
          <w:rFonts w:hint="default" w:ascii="Times New Roman" w:hAnsi="Times New Roman" w:eastAsia="仿宋_GB2312" w:cs="Times New Roman"/>
          <w:sz w:val="32"/>
          <w:szCs w:val="32"/>
          <w:lang w:eastAsia="zh-CN"/>
        </w:rPr>
        <w:t>商务和投资促进局</w:t>
      </w:r>
      <w:r>
        <w:rPr>
          <w:rFonts w:hint="default" w:ascii="Times New Roman" w:hAnsi="Times New Roman" w:eastAsia="仿宋_GB2312" w:cs="Times New Roman"/>
          <w:sz w:val="32"/>
          <w:szCs w:val="32"/>
        </w:rPr>
        <w:t>部门联合“双随机、一公开”监管抽查计划》</w:t>
      </w:r>
      <w:r>
        <w:rPr>
          <w:rFonts w:hint="default" w:ascii="Times New Roman" w:hAnsi="Times New Roman" w:eastAsia="仿宋_GB2312" w:cs="Times New Roman"/>
          <w:sz w:val="32"/>
          <w:szCs w:val="32"/>
        </w:rPr>
        <w:t>，由相关业务科室制定抽查工作方案，确保抽查计划实施，一个科室涉及多项抽查计划的，可合并为一个工作方案。年度抽查计划由省、市局统一安排抽查的，各相关科室不再制定抽查工作方案，根据要求做好属地检查、抽查结果录入公示、后续处理等工作；各相关科室在</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年度抽查计划基础上，增加的抽查计划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抽查方案自行制定。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三、切实加强督促指导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年度抽查计划下达后，各相关科室要履行好抽查检查主体责任，确保五华区</w:t>
      </w:r>
      <w:r>
        <w:rPr>
          <w:rFonts w:hint="default" w:ascii="Times New Roman" w:hAnsi="Times New Roman" w:eastAsia="仿宋_GB2312" w:cs="Times New Roman"/>
          <w:sz w:val="32"/>
          <w:szCs w:val="32"/>
          <w:lang w:val="en-US" w:eastAsia="zh-CN"/>
        </w:rPr>
        <w:t>商务和投资促进局</w:t>
      </w:r>
      <w:r>
        <w:rPr>
          <w:rFonts w:hint="default" w:ascii="Times New Roman" w:hAnsi="Times New Roman" w:eastAsia="仿宋_GB2312" w:cs="Times New Roman"/>
          <w:sz w:val="32"/>
          <w:szCs w:val="32"/>
        </w:rPr>
        <w:t>年度抽查计划有效实施。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年度五华区</w:t>
      </w:r>
      <w:r>
        <w:rPr>
          <w:rFonts w:hint="default" w:ascii="Times New Roman" w:hAnsi="Times New Roman" w:eastAsia="仿宋_GB2312" w:cs="Times New Roman"/>
          <w:sz w:val="32"/>
          <w:szCs w:val="32"/>
          <w:lang w:eastAsia="zh-CN"/>
        </w:rPr>
        <w:t>商务和投资促进局</w:t>
      </w:r>
      <w:r>
        <w:rPr>
          <w:rFonts w:hint="default" w:ascii="Times New Roman" w:hAnsi="Times New Roman" w:eastAsia="仿宋_GB2312" w:cs="Times New Roman"/>
          <w:sz w:val="32"/>
          <w:szCs w:val="32"/>
        </w:rPr>
        <w:t>“双随机、一公开”抽查计划</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2023年度</w:t>
      </w:r>
      <w:r>
        <w:rPr>
          <w:rFonts w:hint="default" w:ascii="Times New Roman" w:hAnsi="Times New Roman" w:eastAsia="仿宋_GB2312" w:cs="Times New Roman"/>
          <w:sz w:val="32"/>
          <w:szCs w:val="32"/>
        </w:rPr>
        <w:t>五华区</w:t>
      </w:r>
      <w:r>
        <w:rPr>
          <w:rFonts w:hint="default" w:ascii="Times New Roman" w:hAnsi="Times New Roman" w:eastAsia="仿宋_GB2312" w:cs="Times New Roman"/>
          <w:sz w:val="32"/>
          <w:szCs w:val="32"/>
          <w:lang w:eastAsia="zh-CN"/>
        </w:rPr>
        <w:t>商务和投资促进局</w:t>
      </w:r>
      <w:r>
        <w:rPr>
          <w:rFonts w:hint="default" w:ascii="Times New Roman" w:hAnsi="Times New Roman" w:eastAsia="仿宋_GB2312" w:cs="Times New Roman"/>
          <w:sz w:val="32"/>
          <w:szCs w:val="32"/>
        </w:rPr>
        <w:t>部门联合“双随机、一公开”监管抽查计划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昆明市五华区</w:t>
      </w:r>
      <w:r>
        <w:rPr>
          <w:rFonts w:hint="default" w:ascii="Times New Roman" w:hAnsi="Times New Roman" w:eastAsia="仿宋_GB2312" w:cs="Times New Roman"/>
          <w:sz w:val="32"/>
          <w:szCs w:val="32"/>
          <w:lang w:eastAsia="zh-CN"/>
        </w:rPr>
        <w:t>商务和投资促进局</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3840" w:firstLineChars="1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rPr>
          <w:rFonts w:hint="default" w:ascii="Times New Roman" w:hAnsi="Times New Roman" w:cs="Times New Roma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F46E5"/>
    <w:rsid w:val="04BE069C"/>
    <w:rsid w:val="073A31CC"/>
    <w:rsid w:val="114B287F"/>
    <w:rsid w:val="17666C53"/>
    <w:rsid w:val="18F433DD"/>
    <w:rsid w:val="1E8275B7"/>
    <w:rsid w:val="1EF17C08"/>
    <w:rsid w:val="1F7D2FBF"/>
    <w:rsid w:val="20BA0EC8"/>
    <w:rsid w:val="2CDB3BE6"/>
    <w:rsid w:val="2E430239"/>
    <w:rsid w:val="35DB07AF"/>
    <w:rsid w:val="3A302F20"/>
    <w:rsid w:val="3DF144AD"/>
    <w:rsid w:val="3FBB3D75"/>
    <w:rsid w:val="3FEA2D8A"/>
    <w:rsid w:val="442B4F52"/>
    <w:rsid w:val="44E46012"/>
    <w:rsid w:val="4DB73C0B"/>
    <w:rsid w:val="4F7A7972"/>
    <w:rsid w:val="511033E7"/>
    <w:rsid w:val="51B11628"/>
    <w:rsid w:val="566526F2"/>
    <w:rsid w:val="59031703"/>
    <w:rsid w:val="5F81658F"/>
    <w:rsid w:val="6075770C"/>
    <w:rsid w:val="62F4609A"/>
    <w:rsid w:val="65D35666"/>
    <w:rsid w:val="6CA77E65"/>
    <w:rsid w:val="7454306B"/>
    <w:rsid w:val="76D90E8A"/>
    <w:rsid w:val="778107CA"/>
    <w:rsid w:val="7B3F46E5"/>
    <w:rsid w:val="7BB2238C"/>
    <w:rsid w:val="7DD17CA7"/>
    <w:rsid w:val="7F46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val="0"/>
      <w:kern w:val="44"/>
      <w:sz w:val="44"/>
    </w:rPr>
  </w:style>
  <w:style w:type="paragraph" w:styleId="4">
    <w:name w:val="heading 2"/>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heme="minorBidi"/>
      <w:b/>
      <w:sz w:val="32"/>
    </w:rPr>
  </w:style>
  <w:style w:type="paragraph" w:styleId="5">
    <w:name w:val="heading 3"/>
    <w:next w:val="1"/>
    <w:semiHidden/>
    <w:unhideWhenUsed/>
    <w:qFormat/>
    <w:uiPriority w:val="0"/>
    <w:pPr>
      <w:keepNext/>
      <w:keepLines/>
      <w:spacing w:before="260" w:beforeLines="0" w:beforeAutospacing="0" w:after="260" w:afterLines="0" w:afterAutospacing="0" w:line="413" w:lineRule="auto"/>
      <w:outlineLvl w:val="2"/>
    </w:pPr>
    <w:rPr>
      <w:rFonts w:eastAsia="楷体_GB2312" w:asciiTheme="minorAscii" w:hAnsiTheme="minorAscii" w:cstheme="minorBidi"/>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qFormat/>
    <w:uiPriority w:val="1"/>
    <w:rPr>
      <w:rFonts w:ascii="宋体" w:hAnsi="宋体" w:eastAsia="宋体" w:cs="宋体"/>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2022-04-24T06:29:00Z</dcterms:created>
  <dc:creator>H,</dc:creator>
  <cp:lastModifiedBy>hana</cp:lastModifiedBy>
  <dcterms:modified xsi:type="dcterms:W3CDTF">2023-04-25T02:50:59Z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