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6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77"/>
        <w:gridCol w:w="1450"/>
        <w:gridCol w:w="1884"/>
        <w:gridCol w:w="756"/>
        <w:gridCol w:w="1155"/>
        <w:gridCol w:w="1170"/>
        <w:gridCol w:w="1155"/>
        <w:gridCol w:w="3986"/>
        <w:gridCol w:w="708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15168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五华区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eastAsia="zh-CN"/>
              </w:rPr>
              <w:t>民族宗教事务局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val="en-US" w:eastAsia="zh-CN"/>
              </w:rPr>
              <w:t>2023年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随机抽查事项清单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tblHeader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 xml:space="preserve">抽查项目 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3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适用区域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抽查类别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3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区民族宗教事务局（1类2项）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清真食品生产经营领域监督检查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《清真食品准营证》规范使用、年检、注销及变更情况检查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依法办理了《昆明市清真食品准营证》的市场主体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检查、网络检查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80" w:lineRule="atLeast"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市、县级民族宗教部门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《昆明市清真食品管理条例》第四条、第九条、第十三条第二款、第十四条</w:t>
            </w:r>
          </w:p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市、县两级监管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区民族宗教事务局（1类2项）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清真食品生产经营领域监督检查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企业、个体经营户、单位自办清真餐厅等经营主体生产经营清真食品的合规性检查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依法办理了《昆明市清真食品准营证》的市场主体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eastAsia="宋体" w:cs="宋体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检查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网络检查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市、县级民族宗教部门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Arial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《昆明市清真食品管理条例》第十条第三款、第四款、第五款、第六款，第十六条，第十七条，第二十一条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市、县两级监管</w:t>
            </w:r>
          </w:p>
        </w:tc>
      </w:tr>
    </w:tbl>
    <w:p>
      <w:pPr>
        <w:rPr>
          <w:rFonts w:hint="eastAsia" w:ascii="Times New Roman" w:hAnsi="仿宋_GB2312" w:eastAsia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F3ABB"/>
    <w:multiLevelType w:val="singleLevel"/>
    <w:tmpl w:val="60BF3ABB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3MmFlOTU3ZWI2MGI5NzdiZjI2MTYwMWZkZTk5MDYifQ=="/>
  </w:docVars>
  <w:rsids>
    <w:rsidRoot w:val="00000000"/>
    <w:rsid w:val="02A02A8D"/>
    <w:rsid w:val="13016947"/>
    <w:rsid w:val="2D95776E"/>
    <w:rsid w:val="39F323DC"/>
    <w:rsid w:val="5190732E"/>
    <w:rsid w:val="5D5225DA"/>
    <w:rsid w:val="5FD454C1"/>
    <w:rsid w:val="7431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375</Characters>
  <Lines>0</Lines>
  <Paragraphs>0</Paragraphs>
  <TotalTime>3</TotalTime>
  <ScaleCrop>false</ScaleCrop>
  <LinksUpToDate>false</LinksUpToDate>
  <CharactersWithSpaces>376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2023-04-17T01:55:29Z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0D7593F506E148AF9224753AB4CBFC0B</vt:lpwstr>
  </property>
</Properties>
</file>