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整改落实情况公示表</w:t>
      </w:r>
    </w:p>
    <w:p>
      <w:pPr>
        <w:widowControl/>
        <w:spacing w:line="300" w:lineRule="exact"/>
        <w:ind w:firstLine="420" w:firstLineChars="200"/>
        <w:jc w:val="left"/>
        <w:rPr>
          <w:rFonts w:hint="eastAsia" w:ascii="仿宋_GB2312" w:eastAsia="仿宋_GB2312"/>
          <w:szCs w:val="32"/>
        </w:rPr>
      </w:pPr>
    </w:p>
    <w:p>
      <w:pPr>
        <w:widowControl/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 xml:space="preserve">公示单位：五华区人民政府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</w:p>
    <w:tbl>
      <w:tblPr>
        <w:tblStyle w:val="7"/>
        <w:tblpPr w:leftFromText="180" w:rightFromText="180" w:vertAnchor="text" w:horzAnchor="margin" w:tblpY="27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反馈（投诉）问题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云南省在大气污染防治方面盲目乐观，部分区域环境空气质量持续下降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整改目标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持续打好蓝天保卫战，全市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大气环境质量保持优良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整改措施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严格建筑工地扬尘管控，加强督查检查和考核，严格落实建筑工地周边围挡、物料堆放覆盖、土方开挖湿法作业、路面硬化、出入车辆清洗、渣土运输车辆密闭运输“六个百分之百”管理要求，从严查处建筑工地扬尘防治措施不到位行为。对暂时不能开工的建设用地，建设单位应当对裸露地面进行覆盖；超过三个月未开工的，应当进行绿化、铺装或者遮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2.压实属地政府秸秆禁烧主体责任，严防因秸秆露天焚烧造成区域性重污染天气。严格秸秆禁烧监管，坚持堵疏结合，实施秸秆资源化利用重点项目建设，提高秸秆综合利用率。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.严格餐饮油烟治理监管，督促餐饮服务业经营者严格落实《昆明市餐饮业环境污染防治管理办法》，制定《餐饮油烟专项整治工作方案》，按照“提升一批、规范一批、转行一批、取缔一批”的要求，全面排查整治餐饮油烟污染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eastAsia="zh-CN"/>
              </w:rPr>
              <w:t>深入实施蓝天保卫战，加强环境质量监测、预警、预报，严格考核，不断改善空气环境质量。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（一）辖区空气质量持续改善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2022年前三季度五华区轻度污染天数为2天（臭氧），其余均为优级和良好天数，空气优良率为99.18%，空气质量优良率已达标，主城8区空气质量排名第三。与去年同期对比，除SO2持平，PM10、PM2.5、NO2均有所降低，空气质量持续改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2022年1-10月空气质量监测数据与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年相比，可吸入颗粒物（PM10）平均浓度降低21.73%，细颗粒物（PM2.5）平均浓度降低19.85%，二氧化氮（NO2）平均浓度降低25.00%，二氧化硫（SO2）降低23.08%，一氧化碳（CO）浓度降低30.00%，臭氧（O3，日最大8小时滑动平均）浓度降低2.31%，空气质量综合指数降低17.54%。空气质量同比大幅度改善。根据市级通报，2022年1月1日-10月13日有效监测天数304天，其中优级天数109天，良级天数120天，轻度污染2天（臭氧2天），空气优良率为99.34%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（二）秸秆资源化利用水平稳步提高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是全年共推广有机废弃物利用及秸秆还田0.66万亩（共6239.2吨其中肥料化3776.7吨，饲料化2111.25吨），秸秆收储点3个，秸秆机械化还田合作社主体1个。加强田间巡查，禁止秸秆田间焚烧。截止目前未发现秸秆焚烧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（三）餐饮油烟治理监管工作逐步规范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2021年9月制定印发了《五华区餐饮业污染物排放专项整治工作方案》，成立餐饮业污染物排放专项整治工作领导小组。召开动员部署会，着力推进工作开展，根据职能职责开展联动执法，组织开展餐饮业污染物排放专项整治，办理投诉案件处置率、回复率均达到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（四）监管水平不断提高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是以“全面布点、重点突出”为原则，依托辖区各街道办事处布设了10个空气质量监测微型站，在普吉路中产花香四季小区建成雷达3D扫描仪，在金鼎山安装1套六要素自动气象观测站，构建大气环境监管系统网络，建设城市网格化空气监测系统，打造“大气环境天网系统”，推进测管联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（五）联防联控工作有序开展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五华区切实落实大气污染防治联防联控的指挥调度体系建设工作。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截至目前，根据市级下发预警通知五华区及时启动空气预警9次，在预警期间要求各单位按预警有关应急措施做好各项防控工作。同时加强预测预判，开展环境空气质量7天预测监测，科学开展大气污染防治。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同时，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对各部门严格考核，在《五华区“当好排头兵·五华在争先” 大竞赛活动实施方案》中，把空气质量优良率纳入生态文明建设竞赛考评。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责任单位、责任人及联系人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责任单位：市生态环境局五华分局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责任人：保新生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联系人：崔文阳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请反馈至五华区人民中路66号。联系人员及电话：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崔文阳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13629438996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589B6D-9279-4C76-B98F-7EF0486190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EA2FE4-7806-4F82-A55A-9668589438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304A48-A8E2-4CE8-8A06-BC48050BBA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CD496E-4D1E-44E1-AF35-2E96B38B1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jI0MjU3Njc0NWQyNTcyYmQ5NjJiOGE3MWI4MTUifQ=="/>
  </w:docVars>
  <w:rsids>
    <w:rsidRoot w:val="00607538"/>
    <w:rsid w:val="00607538"/>
    <w:rsid w:val="00DC1535"/>
    <w:rsid w:val="12294A6E"/>
    <w:rsid w:val="2E74265C"/>
    <w:rsid w:val="30050155"/>
    <w:rsid w:val="566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Cs w:val="21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rFonts w:ascii="仿宋_GB2312" w:hAnsi="Times New Roman" w:eastAsia="仿宋_GB2312" w:cs="Times New Roman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1362</Words>
  <Characters>1444</Characters>
  <Lines>4</Lines>
  <Paragraphs>1</Paragraphs>
  <TotalTime>0</TotalTime>
  <ScaleCrop>false</ScaleCrop>
  <LinksUpToDate>false</LinksUpToDate>
  <CharactersWithSpaces>1488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2020-07-20T03:21:00Z</dcterms:created>
  <dc:creator>五华分局</dc:creator>
  <cp:lastModifiedBy>李墨</cp:lastModifiedBy>
  <dcterms:modified xsi:type="dcterms:W3CDTF">2022-11-17T03:44:33Z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88D6C71C5345461F813708B64E827D79</vt:lpwstr>
  </property>
</Properties>
</file>