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5"/>
          <w:tab w:val="left" w:pos="4785"/>
        </w:tabs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附件：</w:t>
      </w:r>
    </w:p>
    <w:p>
      <w:pPr>
        <w:tabs>
          <w:tab w:val="left" w:pos="585"/>
          <w:tab w:val="left" w:pos="4785"/>
        </w:tabs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 xml:space="preserve"> 供货商报价一览表</w:t>
      </w:r>
    </w:p>
    <w:p>
      <w:pPr>
        <w:tabs>
          <w:tab w:val="left" w:pos="585"/>
          <w:tab w:val="left" w:pos="4785"/>
        </w:tabs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项目名称：</w:t>
      </w:r>
      <w:r>
        <w:rPr>
          <w:rFonts w:hint="eastAsia" w:ascii="仿宋_GB2312" w:eastAsia="仿宋_GB2312" w:hAnsiTheme="minorEastAsia"/>
          <w:sz w:val="32"/>
          <w:szCs w:val="32"/>
        </w:rPr>
        <w:t>五华区2022年（第三批）</w:t>
      </w:r>
      <w:r>
        <w:rPr>
          <w:rFonts w:hint="eastAsia" w:ascii="仿宋_GB2312" w:eastAsia="仿宋_GB2312"/>
          <w:color w:val="000000"/>
          <w:sz w:val="32"/>
          <w:szCs w:val="32"/>
        </w:rPr>
        <w:t>产地农产品质量安全监测技术服务</w:t>
      </w:r>
    </w:p>
    <w:tbl>
      <w:tblPr>
        <w:tblStyle w:val="3"/>
        <w:tblW w:w="889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事项</w:t>
            </w:r>
          </w:p>
        </w:tc>
        <w:tc>
          <w:tcPr>
            <w:tcW w:w="7472" w:type="dxa"/>
            <w:vAlign w:val="center"/>
          </w:tcPr>
          <w:p>
            <w:pPr>
              <w:tabs>
                <w:tab w:val="left" w:pos="585"/>
                <w:tab w:val="left" w:pos="4785"/>
              </w:tabs>
              <w:ind w:firstLine="2409" w:firstLineChars="750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85"/>
                <w:tab w:val="left" w:pos="4785"/>
              </w:tabs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投标报价（元）</w:t>
            </w:r>
          </w:p>
        </w:tc>
        <w:tc>
          <w:tcPr>
            <w:tcW w:w="7472" w:type="dxa"/>
            <w:vAlign w:val="center"/>
          </w:tcPr>
          <w:p>
            <w:pPr>
              <w:tabs>
                <w:tab w:val="left" w:pos="585"/>
                <w:tab w:val="left" w:pos="4785"/>
              </w:tabs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tabs>
                <w:tab w:val="left" w:pos="585"/>
                <w:tab w:val="left" w:pos="4785"/>
              </w:tabs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1.300个样品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一般定量分析检测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报价：</w:t>
            </w:r>
            <w:r>
              <w:rPr>
                <w:rFonts w:hint="eastAsia" w:ascii="仿宋_GB2312" w:eastAsia="仿宋_GB2312" w:hAnsiTheme="minorEastAsia"/>
                <w:color w:val="FF0000"/>
                <w:sz w:val="32"/>
                <w:szCs w:val="32"/>
              </w:rPr>
              <w:t>XX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元</w:t>
            </w:r>
          </w:p>
          <w:p>
            <w:pPr>
              <w:tabs>
                <w:tab w:val="left" w:pos="585"/>
                <w:tab w:val="left" w:pos="4785"/>
              </w:tabs>
              <w:ind w:left="320" w:hanging="320" w:hangingChars="10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2.200个样品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重点定量分析检测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报价：</w:t>
            </w:r>
            <w:r>
              <w:rPr>
                <w:rFonts w:hint="eastAsia" w:ascii="仿宋_GB2312" w:eastAsia="仿宋_GB2312" w:hAnsiTheme="minorEastAsia"/>
                <w:color w:val="FF0000"/>
                <w:sz w:val="32"/>
                <w:szCs w:val="32"/>
              </w:rPr>
              <w:t>XX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元</w:t>
            </w:r>
          </w:p>
          <w:p>
            <w:pPr>
              <w:tabs>
                <w:tab w:val="left" w:pos="585"/>
                <w:tab w:val="left" w:pos="4785"/>
              </w:tabs>
              <w:ind w:firstLine="2249" w:firstLineChars="700"/>
              <w:jc w:val="left"/>
              <w:rPr>
                <w:rFonts w:ascii="仿宋_GB2312" w:eastAsia="仿宋_GB2312" w:hAnsiTheme="minorEastAsia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以上两项合计报价：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 xml:space="preserve">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备注</w:t>
            </w:r>
          </w:p>
        </w:tc>
        <w:tc>
          <w:tcPr>
            <w:tcW w:w="7472" w:type="dxa"/>
            <w:vAlign w:val="center"/>
          </w:tcPr>
          <w:p>
            <w:pPr>
              <w:tabs>
                <w:tab w:val="left" w:pos="585"/>
                <w:tab w:val="left" w:pos="4785"/>
              </w:tabs>
              <w:spacing w:line="4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本单位承诺，自样品送达之日起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 w:hAnsiTheme="minorEastAsia"/>
                <w:color w:val="FF0000"/>
                <w:sz w:val="32"/>
                <w:szCs w:val="32"/>
                <w:u w:val="single"/>
              </w:rPr>
              <w:t>X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个工作日内，完成样品定量检测并规范出具《检验报告》。</w:t>
            </w:r>
          </w:p>
        </w:tc>
      </w:tr>
    </w:tbl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</w:rPr>
      </w:pP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投标单位（盖章）：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联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>系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>人：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     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联系电话：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     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日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sz w:val="32"/>
          <w:szCs w:val="32"/>
        </w:rPr>
        <w:t>期：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71" w:right="1418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831422"/>
    </w:sdtPr>
    <w:sdtEndPr>
      <w:rPr>
        <w:rFonts w:hint="eastAsia" w:ascii="仿宋_GB2312" w:eastAsia="仿宋_GB2312"/>
        <w:b/>
        <w:sz w:val="28"/>
        <w:szCs w:val="28"/>
      </w:rPr>
    </w:sdtEndPr>
    <w:sdtContent>
      <w:p>
        <w:pPr>
          <w:pStyle w:val="2"/>
          <w:jc w:val="center"/>
          <w:rPr>
            <w:rFonts w:ascii="仿宋_GB2312" w:eastAsia="仿宋_GB2312"/>
            <w:b/>
            <w:sz w:val="28"/>
            <w:szCs w:val="28"/>
          </w:rPr>
        </w:pPr>
        <w:r>
          <w:rPr>
            <w:rFonts w:hint="eastAsia" w:ascii="仿宋_GB2312" w:eastAsia="仿宋_GB2312"/>
            <w:b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b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b/>
            <w:sz w:val="28"/>
            <w:szCs w:val="28"/>
          </w:rPr>
          <w:fldChar w:fldCharType="separate"/>
        </w:r>
        <w:r>
          <w:rPr>
            <w:rFonts w:ascii="仿宋_GB2312" w:eastAsia="仿宋_GB2312"/>
            <w:b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b/>
            <w:sz w:val="28"/>
            <w:szCs w:val="28"/>
          </w:rPr>
          <w:t xml:space="preserve"> 1 -</w:t>
        </w:r>
        <w:r>
          <w:rPr>
            <w:rFonts w:hint="eastAsia" w:ascii="仿宋_GB2312" w:eastAsia="仿宋_GB2312"/>
            <w:b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I1YjhiYmVjZGEyODAyMDBlOGYwOGM4YjE2MjcifQ=="/>
  </w:docVars>
  <w:rsids>
    <w:rsidRoot w:val="606D324C"/>
    <w:rsid w:val="606D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2022-11-01T03:39:00Z</dcterms:created>
  <dc:creator>Maybe</dc:creator>
  <cp:lastModifiedBy>Maybe</cp:lastModifiedBy>
  <dcterms:modified xsi:type="dcterms:W3CDTF">2022-11-01T03:39:37Z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D17ED5A3E2844BD689E8AEE7FE99B493</vt:lpwstr>
  </property>
</Properties>
</file>