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五华区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教育体育局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 xml:space="preserve">市场监管领域随机抽查事项清单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区教育体育局（1类1项）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对民办学校的检查评估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民办学校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县级以上教育行政部门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《中华人民共和国民办教育促进法》第四十一条；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《中华人民共和国民办教育促进法实施条例》第四十七条第一款；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《云南省民办教育条例》第三十三条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市、县两级监管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7D8F"/>
    <w:rsid w:val="219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2022-09-16T08:07:00Z</dcterms:created>
  <dc:creator>穿球鞋不踢球</dc:creator>
  <cp:lastModifiedBy>穿球鞋不踢球</cp:lastModifiedBy>
  <dcterms:modified xsi:type="dcterms:W3CDTF">2022-09-16T08:09:57Z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