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/>
    <w:tbl>
      <w:tblPr>
        <w:tblStyle w:val="2"/>
        <w:tblW w:w="15168" w:type="dxa"/>
        <w:tblInd w:w="-459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777"/>
        <w:gridCol w:w="1450"/>
        <w:gridCol w:w="1884"/>
        <w:gridCol w:w="756"/>
        <w:gridCol w:w="1155"/>
        <w:gridCol w:w="1170"/>
        <w:gridCol w:w="1155"/>
        <w:gridCol w:w="3986"/>
        <w:gridCol w:w="708"/>
        <w:gridCol w:w="156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  <w:tblHeader/>
        </w:trPr>
        <w:tc>
          <w:tcPr>
            <w:tcW w:w="15168" w:type="dxa"/>
            <w:gridSpan w:val="11"/>
            <w:tcBorders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60" w:lineRule="exact"/>
              <w:jc w:val="center"/>
              <w:rPr>
                <w:rFonts w:ascii="方正黑体_GBK" w:hAnsi="宋体" w:eastAsia="方正黑体_GBK" w:cs="宋体"/>
                <w:b/>
                <w:bCs/>
                <w:kern w:val="0"/>
                <w:sz w:val="22"/>
              </w:rPr>
            </w:pPr>
            <w:r>
              <w:rPr>
                <w:rFonts w:hint="eastAsia" w:ascii="方正小标宋_GBK" w:hAnsi="宋体" w:eastAsia="方正小标宋_GBK" w:cs="宋体"/>
                <w:kern w:val="0"/>
                <w:sz w:val="40"/>
                <w:szCs w:val="40"/>
              </w:rPr>
              <w:t>五华区市场监管领域随机抽查事项清单（</w:t>
            </w:r>
            <w:r>
              <w:rPr>
                <w:rFonts w:hint="eastAsia" w:ascii="方正小标宋_GBK" w:hAnsi="宋体" w:eastAsia="方正小标宋_GBK" w:cs="宋体"/>
                <w:kern w:val="0"/>
                <w:sz w:val="40"/>
                <w:szCs w:val="40"/>
                <w:lang w:eastAsia="zh-CN"/>
              </w:rPr>
              <w:t>昆明市五华区税务局</w:t>
            </w:r>
            <w:r>
              <w:rPr>
                <w:rFonts w:hint="eastAsia" w:ascii="方正小标宋_GBK" w:hAnsi="宋体" w:eastAsia="方正小标宋_GBK" w:cs="宋体"/>
                <w:kern w:val="0"/>
                <w:sz w:val="40"/>
                <w:szCs w:val="40"/>
              </w:rPr>
              <w:t xml:space="preserve">）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tblHeader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方正黑体_GBK" w:hAnsi="宋体" w:eastAsia="方正黑体_GBK" w:cs="宋体"/>
                <w:b/>
                <w:bCs/>
                <w:kern w:val="0"/>
                <w:sz w:val="22"/>
              </w:rPr>
            </w:pPr>
            <w:r>
              <w:rPr>
                <w:rFonts w:hint="eastAsia" w:ascii="方正黑体_GBK" w:hAnsi="宋体" w:eastAsia="方正黑体_GBK" w:cs="宋体"/>
                <w:b/>
                <w:bCs/>
                <w:kern w:val="0"/>
                <w:sz w:val="22"/>
              </w:rPr>
              <w:t>序号</w:t>
            </w:r>
          </w:p>
        </w:tc>
        <w:tc>
          <w:tcPr>
            <w:tcW w:w="7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方正黑体_GBK" w:hAnsi="宋体" w:eastAsia="方正黑体_GBK" w:cs="宋体"/>
                <w:b/>
                <w:bCs/>
                <w:kern w:val="0"/>
                <w:sz w:val="22"/>
              </w:rPr>
            </w:pPr>
            <w:r>
              <w:rPr>
                <w:rFonts w:hint="eastAsia" w:ascii="方正黑体_GBK" w:hAnsi="宋体" w:eastAsia="方正黑体_GBK" w:cs="宋体"/>
                <w:b/>
                <w:bCs/>
                <w:kern w:val="0"/>
                <w:sz w:val="22"/>
              </w:rPr>
              <w:t>部门</w:t>
            </w:r>
          </w:p>
        </w:tc>
        <w:tc>
          <w:tcPr>
            <w:tcW w:w="333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方正黑体_GBK" w:hAnsi="宋体" w:eastAsia="方正黑体_GBK" w:cs="宋体"/>
                <w:b/>
                <w:bCs/>
                <w:kern w:val="0"/>
                <w:sz w:val="22"/>
              </w:rPr>
            </w:pPr>
            <w:r>
              <w:rPr>
                <w:rFonts w:hint="eastAsia" w:ascii="方正黑体_GBK" w:hAnsi="宋体" w:eastAsia="方正黑体_GBK" w:cs="宋体"/>
                <w:b/>
                <w:bCs/>
                <w:kern w:val="0"/>
                <w:sz w:val="22"/>
              </w:rPr>
              <w:t xml:space="preserve">抽查项目 </w:t>
            </w:r>
          </w:p>
        </w:tc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方正黑体_GBK" w:hAnsi="宋体" w:eastAsia="方正黑体_GBK" w:cs="宋体"/>
                <w:b/>
                <w:bCs/>
                <w:kern w:val="0"/>
                <w:sz w:val="22"/>
              </w:rPr>
            </w:pPr>
            <w:r>
              <w:rPr>
                <w:rFonts w:hint="eastAsia" w:ascii="方正黑体_GBK" w:hAnsi="宋体" w:eastAsia="方正黑体_GBK" w:cs="宋体"/>
                <w:b/>
                <w:bCs/>
                <w:kern w:val="0"/>
                <w:sz w:val="22"/>
              </w:rPr>
              <w:t>事项类别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方正黑体_GBK" w:hAnsi="宋体" w:eastAsia="方正黑体_GBK" w:cs="宋体"/>
                <w:b/>
                <w:bCs/>
                <w:kern w:val="0"/>
                <w:sz w:val="22"/>
              </w:rPr>
            </w:pPr>
            <w:r>
              <w:rPr>
                <w:rFonts w:hint="eastAsia" w:ascii="方正黑体_GBK" w:hAnsi="宋体" w:eastAsia="方正黑体_GBK" w:cs="宋体"/>
                <w:b/>
                <w:bCs/>
                <w:kern w:val="0"/>
                <w:sz w:val="22"/>
              </w:rPr>
              <w:t>检查对象</w:t>
            </w:r>
          </w:p>
        </w:tc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方正黑体_GBK" w:hAnsi="宋体" w:eastAsia="方正黑体_GBK" w:cs="宋体"/>
                <w:b/>
                <w:bCs/>
                <w:kern w:val="0"/>
                <w:sz w:val="22"/>
              </w:rPr>
            </w:pPr>
            <w:r>
              <w:rPr>
                <w:rFonts w:hint="eastAsia" w:ascii="方正黑体_GBK" w:hAnsi="宋体" w:eastAsia="方正黑体_GBK" w:cs="宋体"/>
                <w:b/>
                <w:bCs/>
                <w:kern w:val="0"/>
                <w:sz w:val="22"/>
              </w:rPr>
              <w:t>检查方式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方正黑体_GBK" w:hAnsi="宋体" w:eastAsia="方正黑体_GBK" w:cs="宋体"/>
                <w:b/>
                <w:bCs/>
                <w:kern w:val="0"/>
                <w:sz w:val="22"/>
              </w:rPr>
            </w:pPr>
            <w:r>
              <w:rPr>
                <w:rFonts w:hint="eastAsia" w:ascii="方正黑体_GBK" w:hAnsi="宋体" w:eastAsia="方正黑体_GBK" w:cs="宋体"/>
                <w:b/>
                <w:bCs/>
                <w:kern w:val="0"/>
                <w:sz w:val="22"/>
              </w:rPr>
              <w:t>检查主体</w:t>
            </w:r>
          </w:p>
        </w:tc>
        <w:tc>
          <w:tcPr>
            <w:tcW w:w="3986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方正黑体_GBK" w:hAnsi="宋体" w:eastAsia="方正黑体_GBK" w:cs="宋体"/>
                <w:b/>
                <w:bCs/>
                <w:kern w:val="0"/>
                <w:sz w:val="22"/>
              </w:rPr>
            </w:pPr>
            <w:r>
              <w:rPr>
                <w:rFonts w:hint="eastAsia" w:ascii="方正黑体_GBK" w:hAnsi="宋体" w:eastAsia="方正黑体_GBK" w:cs="宋体"/>
                <w:b/>
                <w:bCs/>
                <w:kern w:val="0"/>
                <w:sz w:val="22"/>
              </w:rPr>
              <w:t>检查依据</w:t>
            </w:r>
          </w:p>
        </w:tc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方正黑体_GBK" w:hAnsi="宋体" w:eastAsia="方正黑体_GBK" w:cs="宋体"/>
                <w:b/>
                <w:bCs/>
                <w:kern w:val="0"/>
                <w:sz w:val="22"/>
              </w:rPr>
            </w:pPr>
            <w:r>
              <w:rPr>
                <w:rFonts w:hint="eastAsia" w:ascii="方正黑体_GBK" w:hAnsi="宋体" w:eastAsia="方正黑体_GBK" w:cs="宋体"/>
                <w:b/>
                <w:bCs/>
                <w:kern w:val="0"/>
                <w:sz w:val="22"/>
              </w:rPr>
              <w:t>适用区域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方正黑体_GBK" w:hAnsi="宋体" w:eastAsia="方正黑体_GBK" w:cs="宋体"/>
                <w:b/>
                <w:bCs/>
                <w:kern w:val="0"/>
                <w:sz w:val="22"/>
              </w:rPr>
            </w:pPr>
            <w:r>
              <w:rPr>
                <w:rFonts w:hint="eastAsia" w:ascii="方正黑体_GBK" w:hAnsi="宋体" w:eastAsia="方正黑体_GBK" w:cs="宋体"/>
                <w:b/>
                <w:bCs/>
                <w:kern w:val="0"/>
                <w:sz w:val="22"/>
              </w:rPr>
              <w:t>备注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4" w:hRule="atLeast"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numPr>
                <w:numId w:val="0"/>
              </w:numPr>
              <w:tabs>
                <w:tab w:val="left" w:pos="0"/>
              </w:tabs>
              <w:ind w:leftChars="0"/>
              <w:jc w:val="center"/>
              <w:rPr>
                <w:rFonts w:hint="eastAsia" w:cs="宋体" w:asciiTheme="minorEastAsia" w:hAnsiTheme="minorEastAsia" w:eastAsiaTheme="minorEastAsia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color w:val="00000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77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0"/>
                <w:szCs w:val="20"/>
              </w:rPr>
              <w:t>区税务局（1类2项）</w:t>
            </w:r>
          </w:p>
        </w:tc>
        <w:tc>
          <w:tcPr>
            <w:tcW w:w="145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0"/>
                <w:szCs w:val="20"/>
              </w:rPr>
              <w:t>税务检查</w:t>
            </w:r>
          </w:p>
        </w:tc>
        <w:tc>
          <w:tcPr>
            <w:tcW w:w="18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0"/>
                <w:szCs w:val="20"/>
              </w:rPr>
              <w:t>税务检查</w:t>
            </w:r>
          </w:p>
        </w:tc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0"/>
                <w:szCs w:val="20"/>
              </w:rPr>
              <w:t>一般检查事项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0"/>
                <w:szCs w:val="20"/>
              </w:rPr>
              <w:t>纳税人、扣缴义务人和其他涉税当事人履行纳税义务、扣缴义务情况及涉税事项</w:t>
            </w:r>
          </w:p>
        </w:tc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0"/>
                <w:szCs w:val="20"/>
              </w:rPr>
              <w:t>现场检查等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0"/>
                <w:szCs w:val="20"/>
              </w:rPr>
              <w:t>市税务局稽查局及县级税务局</w:t>
            </w:r>
          </w:p>
        </w:tc>
        <w:tc>
          <w:tcPr>
            <w:tcW w:w="39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0"/>
                <w:szCs w:val="20"/>
              </w:rPr>
              <w:t>《中华人民共和国税收征收管理法》第五十四条、第五十五条、第五十六条、第五十七条、第五十八条、第五十九条；</w:t>
            </w:r>
            <w:r>
              <w:rPr>
                <w:rFonts w:hint="eastAsia" w:asciiTheme="minorEastAsia" w:hAnsiTheme="minorEastAsia" w:cstheme="minorEastAsia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Theme="minorEastAsia" w:hAnsiTheme="minorEastAsia" w:cstheme="minorEastAsia"/>
                <w:kern w:val="0"/>
                <w:sz w:val="20"/>
                <w:szCs w:val="20"/>
              </w:rPr>
              <w:t>《中华人民共和国税收征收管理法实施细则》第八十五条、第八十六条、第八十七条、第八十八条、八十九条</w:t>
            </w:r>
          </w:p>
        </w:tc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0"/>
                <w:szCs w:val="20"/>
              </w:rPr>
              <w:t>全市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0"/>
                <w:szCs w:val="20"/>
              </w:rPr>
              <w:t>市、县两级监管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4" w:hRule="atLeast"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numPr>
                <w:numId w:val="0"/>
              </w:numPr>
              <w:tabs>
                <w:tab w:val="left" w:pos="0"/>
              </w:tabs>
              <w:ind w:leftChars="0"/>
              <w:jc w:val="center"/>
              <w:rPr>
                <w:rFonts w:hint="eastAsia" w:cs="宋体" w:asciiTheme="minorEastAsia" w:hAnsiTheme="minorEastAsia" w:eastAsiaTheme="minorEastAsia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color w:val="000000"/>
                <w:sz w:val="20"/>
                <w:szCs w:val="20"/>
                <w:lang w:val="en-US" w:eastAsia="zh-CN"/>
              </w:rPr>
              <w:t>2</w:t>
            </w:r>
          </w:p>
        </w:tc>
        <w:tc>
          <w:tcPr>
            <w:tcW w:w="77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Theme="minorEastAsia" w:hAnsiTheme="minorEastAsia" w:cstheme="minorEastAsia"/>
                <w:kern w:val="0"/>
                <w:sz w:val="20"/>
                <w:szCs w:val="20"/>
              </w:rPr>
            </w:pPr>
          </w:p>
        </w:tc>
        <w:tc>
          <w:tcPr>
            <w:tcW w:w="14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Theme="minorEastAsia" w:hAnsiTheme="minorEastAsia" w:cstheme="minorEastAsia"/>
                <w:kern w:val="0"/>
                <w:sz w:val="20"/>
                <w:szCs w:val="20"/>
              </w:rPr>
            </w:pPr>
          </w:p>
        </w:tc>
        <w:tc>
          <w:tcPr>
            <w:tcW w:w="18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0"/>
                <w:szCs w:val="20"/>
              </w:rPr>
              <w:t>发票检查</w:t>
            </w:r>
          </w:p>
        </w:tc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0"/>
                <w:szCs w:val="20"/>
              </w:rPr>
              <w:t>一般检查事项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0"/>
                <w:szCs w:val="20"/>
              </w:rPr>
              <w:t>在中华人民共和国境内印制、领购、开具、取得、保管、缴销发票的单位和个人相关发票涉税事项</w:t>
            </w:r>
          </w:p>
        </w:tc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0"/>
                <w:szCs w:val="20"/>
              </w:rPr>
              <w:t>现场检查等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0"/>
                <w:szCs w:val="20"/>
              </w:rPr>
              <w:t>市税务局稽查局及县级税务局</w:t>
            </w:r>
          </w:p>
        </w:tc>
        <w:tc>
          <w:tcPr>
            <w:tcW w:w="39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0"/>
                <w:szCs w:val="20"/>
              </w:rPr>
              <w:t>《中华人民共和国发票管理办法》第三十条、第三十一条、第三十二条、第三十三条、第三十四条</w:t>
            </w:r>
          </w:p>
        </w:tc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0"/>
                <w:szCs w:val="20"/>
              </w:rPr>
              <w:t>全市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Theme="minorEastAsia" w:hAnsiTheme="minorEastAsia" w:cs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0"/>
                <w:szCs w:val="20"/>
              </w:rPr>
              <w:t>市、县两级监管</w:t>
            </w:r>
          </w:p>
        </w:tc>
      </w:tr>
    </w:tbl>
    <w:p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黑体_GBK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69B00AD"/>
    <w:rsid w:val="02FD110D"/>
    <w:rsid w:val="03CE4687"/>
    <w:rsid w:val="0A450B29"/>
    <w:rsid w:val="0B490A64"/>
    <w:rsid w:val="0E8E589F"/>
    <w:rsid w:val="0F9F62FA"/>
    <w:rsid w:val="1B946DF8"/>
    <w:rsid w:val="1F224C16"/>
    <w:rsid w:val="1F4C717F"/>
    <w:rsid w:val="227024DD"/>
    <w:rsid w:val="315D26EC"/>
    <w:rsid w:val="369B00AD"/>
    <w:rsid w:val="3A5A3BD0"/>
    <w:rsid w:val="3C362A8C"/>
    <w:rsid w:val="43F55B85"/>
    <w:rsid w:val="4B0E316C"/>
    <w:rsid w:val="5B820A90"/>
    <w:rsid w:val="5DA61319"/>
    <w:rsid w:val="600F6E3C"/>
    <w:rsid w:val="7CB829D4"/>
    <w:rsid w:val="7DE70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Office_11.8.2.10158_F1E327BC-269C-435d-A152-05C5408002CA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2022-07-12T06:57:00Z</dcterms:created>
  <dc:creator>梁雪蕊</dc:creator>
  <cp:lastModifiedBy>梁雪蕊</cp:lastModifiedBy>
  <dcterms:modified xsi:type="dcterms:W3CDTF">2022-07-12T07:00:48Z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2052-11.8.2.10158</vt:lpwstr>
  </property>
</Properties>
</file>