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w:t>
      </w:r>
      <w:r>
        <w:rPr>
          <w:rFonts w:hint="eastAsia" w:ascii="仿宋_GB2312" w:eastAsia="仿宋_GB2312"/>
          <w:szCs w:val="32"/>
          <w:lang w:val="en-US" w:eastAsia="zh-CN"/>
        </w:rPr>
        <w:t>22</w:t>
      </w:r>
      <w:r>
        <w:rPr>
          <w:rFonts w:hint="eastAsia" w:ascii="仿宋_GB2312" w:eastAsia="仿宋_GB2312"/>
          <w:szCs w:val="32"/>
        </w:rPr>
        <w:t>年</w:t>
      </w:r>
      <w:r>
        <w:rPr>
          <w:rFonts w:hint="eastAsia" w:ascii="仿宋_GB2312" w:eastAsia="仿宋_GB2312"/>
          <w:szCs w:val="32"/>
          <w:lang w:val="en-US" w:eastAsia="zh-CN"/>
        </w:rPr>
        <w:t>3</w:t>
      </w:r>
      <w:r>
        <w:rPr>
          <w:rFonts w:hint="eastAsia" w:ascii="仿宋_GB2312" w:eastAsia="仿宋_GB2312"/>
          <w:szCs w:val="32"/>
        </w:rPr>
        <w:t>月</w:t>
      </w:r>
      <w:r>
        <w:rPr>
          <w:rFonts w:hint="eastAsia" w:ascii="仿宋_GB2312" w:eastAsia="仿宋_GB2312"/>
          <w:szCs w:val="32"/>
          <w:lang w:val="en-US" w:eastAsia="zh-CN"/>
        </w:rPr>
        <w:t>29</w:t>
      </w:r>
      <w:r>
        <w:rPr>
          <w:rFonts w:hint="eastAsia" w:ascii="仿宋_GB2312" w:eastAsia="仿宋_GB2312"/>
          <w:szCs w:val="32"/>
        </w:rPr>
        <w:t>日</w:t>
      </w:r>
    </w:p>
    <w:tbl>
      <w:tblPr>
        <w:tblStyle w:val="6"/>
        <w:tblpPr w:leftFromText="180" w:rightFromText="180" w:vertAnchor="text" w:horzAnchor="page" w:tblpX="1499" w:tblpY="448"/>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投诉问题</w:t>
            </w:r>
          </w:p>
        </w:tc>
        <w:tc>
          <w:tcPr>
            <w:tcW w:w="7648" w:type="dxa"/>
            <w:vAlign w:val="center"/>
          </w:tcPr>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color w:val="000000"/>
                <w:sz w:val="28"/>
                <w:szCs w:val="28"/>
              </w:rPr>
            </w:pPr>
            <w:r>
              <w:rPr>
                <w:rFonts w:hint="eastAsia" w:ascii="Times New Roman" w:hAnsi="Times New Roman" w:eastAsia="仿宋_GB2312"/>
                <w:sz w:val="32"/>
                <w:szCs w:val="32"/>
                <w:lang w:val="en-US" w:eastAsia="zh-CN"/>
              </w:rPr>
              <w:t>受理编号：</w:t>
            </w:r>
            <w:r>
              <w:rPr>
                <w:rFonts w:ascii="Times New Roman" w:hAnsi="Times New Roman" w:eastAsia="仿宋_GB2312"/>
                <w:sz w:val="32"/>
                <w:szCs w:val="32"/>
              </w:rPr>
              <w:t>D2YN202104240054</w:t>
            </w:r>
            <w:r>
              <w:rPr>
                <w:rFonts w:hint="eastAsia" w:ascii="Times New Roman" w:hAnsi="Times New Roman" w:eastAsia="仿宋_GB2312"/>
                <w:sz w:val="32"/>
                <w:szCs w:val="32"/>
                <w:lang w:eastAsia="zh-CN"/>
              </w:rPr>
              <w:t>，</w:t>
            </w:r>
            <w:r>
              <w:rPr>
                <w:rFonts w:hint="default" w:ascii="Times New Roman" w:hAnsi="Times New Roman" w:eastAsia="仿宋_GB2312" w:cs="Times New Roman"/>
                <w:sz w:val="32"/>
                <w:szCs w:val="32"/>
              </w:rPr>
              <w:t>投诉人反映：昆明市五华区北三环昆明联航机动车培训有限公司门口的旧货回收站露天拆解家电，雨天污水横流污染环境。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投诉情况属实。</w:t>
            </w:r>
          </w:p>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投诉人反映的废品回收点为昆明永源鑫物资经贸有限公司2012年租用范家营小组的土地，土地面积22亩，该公司持有营业执照，特种行业经营许可证，存在证件与经营地点不符问题。共有14台叉车不能提供登记证、检验报告及操作人员证，该公司又将场地分租给14家个人回收站作为废品回收作业点。初步检查，该片区共14家废品回收站均存在散乱堆放，经营不规范情况。</w:t>
            </w:r>
          </w:p>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投诉反映的露天拆解家电的回收站为其中1 家：宝红清废旧电器回收站。该回收站位于五华区普吉办事处范家营第二工业园区昆明联航机动车培训有限公司入口处，经营场地约800平方米。主要生产原材料为回收来的废旧电脑、洗衣机、电视机、音响等废旧家用电器；现场生产设备有打包机一台，氧焊一套。现场核实存在露天堆放拆解废旧家电等物品和废品厂外围沟渠有少量污水。</w:t>
            </w:r>
          </w:p>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经检查，存在问题如下：</w:t>
            </w:r>
          </w:p>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1.根据《五华区“十四五”再生资源回收行业规划》，宝红清不符合再生资源网点设置条件。</w:t>
            </w:r>
          </w:p>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2.宝红清废旧电器回收站未取得废弃电器电子产品处理资格擅自从事废弃电器电子产品处理活动。</w:t>
            </w:r>
          </w:p>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3.宝红清废旧电器回收站经营区域外围沟渠有少量污水，未及时清理。</w:t>
            </w:r>
          </w:p>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4. 昆明永源鑫物资经贸有限公司存在证件与经营地点不符问题，有14台特种设备不能提供登记证、检验报告及操作人员证的叉车问题。</w:t>
            </w:r>
          </w:p>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5. 该片区14家废品回收站均存在散乱堆放，经营不规范情况。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eastAsia" w:ascii="Times New Roman" w:hAnsi="Times New Roman" w:eastAsia="仿宋_GB2312" w:cs="Times New Roman"/>
                <w:szCs w:val="32"/>
                <w:lang w:val="en-US" w:eastAsia="zh-CN"/>
              </w:rPr>
              <w:t>办结</w:t>
            </w:r>
            <w:r>
              <w:rPr>
                <w:rFonts w:hint="default" w:ascii="Times New Roman" w:hAnsi="Times New Roman" w:eastAsia="仿宋_GB2312" w:cs="Times New Roman"/>
                <w:szCs w:val="32"/>
              </w:rPr>
              <w:t>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1.责令宝红清废旧电器回收站停业，联合相关部门对收购点进行取缔。</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2.责令宝红清废旧电器回收站立即停止环境违法行为，严禁对废旧电器进行拆解，并依法立案查处。</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3.对昆明联航机动车培训有限公司门口的沟渠废水进行抽排和清理，并对外围环境卫生进行了清扫。</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4.对昆明永源鑫物资经贸有限公司14台不能提供特种设备登记证、检验报告及操作人员证的叉车进行就地封存。</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5.对该片区14家废品回收站进行全面排查，严格规范管理，对违法建设问题进行查处，对无证经营一律取缔。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center"/>
              <w:textAlignment w:val="auto"/>
              <w:rPr>
                <w:rFonts w:hint="default"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普吉</w:t>
            </w:r>
            <w:r>
              <w:rPr>
                <w:rFonts w:hint="default" w:ascii="Times New Roman" w:hAnsi="Times New Roman" w:eastAsia="仿宋_GB2312" w:cs="Times New Roman"/>
                <w:szCs w:val="32"/>
                <w:lang w:val="en-US" w:eastAsia="zh-CN"/>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1.对昆明联航机动车培训有限公司门口的沟渠废水进行抽排和清理，并对外围环境卫生进行了清扫。</w:t>
            </w:r>
          </w:p>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2.市生态环境局五华分局对宝红清废旧电器回收站环境违法行为进行行政处罚5万元。</w:t>
            </w:r>
          </w:p>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普吉街道办事处协调生态环境、城市管理、市场监督、环卫等职能部门开展多次联合整治，根据实际情况，采取废品回收点整体搬迁的方案，根据每个废品回收点的实际情况逐户制定搬迁时间，截至2021年9月6日，该废品市场全部完成搬迁，累计清理垃圾约50吨。</w:t>
            </w:r>
          </w:p>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szCs w:val="32"/>
              </w:rPr>
            </w:pPr>
            <w:r>
              <w:rPr>
                <w:rFonts w:hint="eastAsia" w:ascii="Times New Roman" w:hAnsi="Times New Roman" w:eastAsia="仿宋_GB2312"/>
                <w:sz w:val="32"/>
                <w:szCs w:val="32"/>
                <w:lang w:val="en-US" w:eastAsia="zh-CN"/>
              </w:rPr>
              <w:t>4.普吉街道办事处办事处结合实际</w:t>
            </w:r>
            <w:bookmarkStart w:id="0" w:name="_GoBack"/>
            <w:bookmarkEnd w:id="0"/>
            <w:r>
              <w:rPr>
                <w:rFonts w:hint="eastAsia" w:ascii="Times New Roman" w:hAnsi="Times New Roman" w:eastAsia="仿宋_GB2312"/>
                <w:sz w:val="32"/>
                <w:szCs w:val="32"/>
                <w:lang w:val="en-US" w:eastAsia="zh-CN"/>
              </w:rPr>
              <w:t>，研究方案、开展恳谈会、要求承租方于2022年2月底对该违章建筑物自行拆除，该投诉点位内的违章建筑已于2022年2月21日进行了拆除，拆除面积约2000平方米，环境隐患得以消除。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szCs w:val="32"/>
              </w:rPr>
              <w:t>现将该投诉问题</w:t>
            </w:r>
            <w:r>
              <w:rPr>
                <w:rFonts w:hint="eastAsia" w:ascii="Times New Roman" w:hAnsi="Times New Roman" w:eastAsia="仿宋_GB2312" w:cs="Times New Roman"/>
                <w:szCs w:val="32"/>
                <w:lang w:val="en-US" w:eastAsia="zh-CN"/>
              </w:rPr>
              <w:t>办结</w:t>
            </w:r>
            <w:r>
              <w:rPr>
                <w:rFonts w:hint="default" w:ascii="Times New Roman" w:hAnsi="Times New Roman" w:eastAsia="仿宋_GB2312" w:cs="Times New Roman"/>
                <w:szCs w:val="32"/>
              </w:rPr>
              <w:t>情况进行公示，如有意见建议，请反馈至</w:t>
            </w:r>
            <w:r>
              <w:rPr>
                <w:rFonts w:hint="default" w:ascii="Times New Roman" w:hAnsi="Times New Roman" w:eastAsia="仿宋_GB2312" w:cs="Times New Roman"/>
                <w:bCs/>
                <w:color w:val="000000"/>
                <w:sz w:val="32"/>
                <w:szCs w:val="32"/>
              </w:rPr>
              <w:t>普吉街道办事处</w:t>
            </w:r>
            <w:r>
              <w:rPr>
                <w:rFonts w:hint="default" w:ascii="Times New Roman" w:hAnsi="Times New Roman" w:eastAsia="仿宋_GB2312" w:cs="Times New Roman"/>
                <w:szCs w:val="32"/>
              </w:rPr>
              <w:t>。联系人员及电话：</w:t>
            </w:r>
            <w:r>
              <w:rPr>
                <w:rFonts w:ascii="Times New Roman" w:hAnsi="Times New Roman" w:eastAsia="仿宋_GB2312"/>
                <w:sz w:val="32"/>
                <w:szCs w:val="32"/>
              </w:rPr>
              <w:t>郭俊萍</w:t>
            </w:r>
            <w:r>
              <w:rPr>
                <w:rFonts w:hint="default" w:ascii="Times New Roman" w:hAnsi="Times New Roman" w:eastAsia="仿宋_GB2312" w:cs="Times New Roman"/>
                <w:szCs w:val="32"/>
                <w:lang w:val="en-US" w:eastAsia="zh-CN"/>
              </w:rPr>
              <w:t>，</w:t>
            </w:r>
            <w:r>
              <w:rPr>
                <w:rFonts w:ascii="Times New Roman" w:hAnsi="Times New Roman" w:eastAsia="仿宋_GB2312"/>
                <w:sz w:val="32"/>
                <w:szCs w:val="32"/>
              </w:rPr>
              <w:t>15912451709</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04FAA18-6255-46A5-B0D1-8871EE015D78}"/>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2A7FEEE6-2C06-4FF3-9117-39D84E278AB8}"/>
  </w:font>
  <w:font w:name="仿宋_GB2312">
    <w:panose1 w:val="02010609030101010101"/>
    <w:charset w:val="86"/>
    <w:family w:val="modern"/>
    <w:pitch w:val="default"/>
    <w:sig w:usb0="00000001" w:usb1="080E0000" w:usb2="00000000" w:usb3="00000000" w:csb0="00040000" w:csb1="00000000"/>
    <w:embedRegular r:id="rId3" w:fontKey="{9DE49A9E-E1D5-41D1-B26A-B0527BD305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12807"/>
    <w:rsid w:val="002C28EC"/>
    <w:rsid w:val="0083364C"/>
    <w:rsid w:val="009F12EB"/>
    <w:rsid w:val="00C375C3"/>
    <w:rsid w:val="00E013CF"/>
    <w:rsid w:val="00E2791D"/>
    <w:rsid w:val="00EE6189"/>
    <w:rsid w:val="00F977E5"/>
    <w:rsid w:val="03742335"/>
    <w:rsid w:val="0CF810DA"/>
    <w:rsid w:val="105E10D2"/>
    <w:rsid w:val="136D2F62"/>
    <w:rsid w:val="14215934"/>
    <w:rsid w:val="1AFC08F4"/>
    <w:rsid w:val="1B245A5F"/>
    <w:rsid w:val="20304C1A"/>
    <w:rsid w:val="2840449E"/>
    <w:rsid w:val="2D71078D"/>
    <w:rsid w:val="2EF44E0A"/>
    <w:rsid w:val="35ED1851"/>
    <w:rsid w:val="3AF04691"/>
    <w:rsid w:val="3CF75398"/>
    <w:rsid w:val="3DE7112B"/>
    <w:rsid w:val="41333E9F"/>
    <w:rsid w:val="46CE2E87"/>
    <w:rsid w:val="47F205C0"/>
    <w:rsid w:val="4A7A6223"/>
    <w:rsid w:val="4FD52D04"/>
    <w:rsid w:val="5B450A89"/>
    <w:rsid w:val="605E24EA"/>
    <w:rsid w:val="6420293C"/>
    <w:rsid w:val="69AD5681"/>
    <w:rsid w:val="715B6C7E"/>
    <w:rsid w:val="73B579C9"/>
    <w:rsid w:val="73DB54A1"/>
    <w:rsid w:val="764B4D01"/>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1</TotalTime>
  <ScaleCrop>false</ScaleCrop>
  <LinksUpToDate>false</LinksUpToDate>
  <CharactersWithSpaces>587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李墨</cp:lastModifiedBy>
  <dcterms:modified xsi:type="dcterms:W3CDTF">2022-05-27T02:07:23Z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3ECDB633F77043229368426BF019D794</vt:lpwstr>
  </property>
</Properties>
</file>