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color w:val="FF0000"/>
          <w:spacing w:val="34"/>
          <w:w w:val="60"/>
          <w:sz w:val="84"/>
          <w:szCs w:val="84"/>
        </w:rPr>
      </w:pPr>
      <w:r>
        <w:rPr>
          <w:rFonts w:ascii="Times New Roman" w:hAnsi="Times New Roman" w:eastAsia="仿宋_GB2312" w:cs="Times New Roman"/>
          <w:color w:val="FF0000"/>
          <w:spacing w:val="34"/>
          <w:sz w:val="96"/>
          <w:szCs w:val="24"/>
        </w:rPr>
        <w:pict>
          <v:line id="_x0000_s1028" o:spid="_x0000_s1028" o:spt="20" style="position:absolute;left:0pt;margin-left:0pt;margin-top:72pt;height:0pt;width:445.5pt;z-index:-251658240;mso-width-relative:page;mso-height-relative:page;" stroked="t" coordsize="21600,21600" o:gfxdata="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V7/z9cAAAALAQAADwAAAAAA&#10;AAABACAAAAAiAAAAZHJzL2Rvd25yZXYueG1sUEsBAhQAFAAAAAgAh07iQDrs2hrbAQAAcAMAAA4A&#10;AAAAAAAAAQAgAAAAJgEAAGRycy9lMm9Eb2MueG1sUEsFBgAAAAAGAAYAWQEAAHMFAAAAAA==&#10;">
            <v:path arrowok="t"/>
            <v:fill focussize="0,0"/>
            <v:stroke weight="2pt" color="#FF0000" joinstyle="miter"/>
            <v:imagedata o:title=""/>
            <o:lock v:ext="edit"/>
          </v:line>
        </w:pict>
      </w:r>
      <w:r>
        <w:rPr>
          <w:rFonts w:ascii="Times New Roman" w:hAnsi="Times New Roman" w:eastAsia="方正小标宋简体" w:cs="Times New Roman"/>
          <w:color w:val="FF0000"/>
          <w:spacing w:val="34"/>
          <w:w w:val="60"/>
          <w:sz w:val="84"/>
          <w:szCs w:val="84"/>
        </w:rPr>
        <w:t>昆明市五华区商务和投资促进局</w:t>
      </w:r>
    </w:p>
    <w:p>
      <w:pPr>
        <w:spacing w:line="560" w:lineRule="exact"/>
        <w:rPr>
          <w:rFonts w:ascii="Times New Roman" w:hAnsi="Times New Roman" w:eastAsia="方正仿宋_GBK" w:cs="Times New Roman"/>
          <w:color w:val="000000"/>
          <w:szCs w:val="32"/>
        </w:rPr>
      </w:pPr>
    </w:p>
    <w:p>
      <w:pPr>
        <w:spacing w:line="560" w:lineRule="exact"/>
        <w:ind w:firstLine="6662" w:firstLineChars="2082"/>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ascii="Times New Roman" w:hAnsi="Times New Roman" w:eastAsia="仿宋_GB2312" w:cs="Times New Roman"/>
          <w:sz w:val="32"/>
          <w:szCs w:val="32"/>
        </w:rPr>
        <w:t>A类</w:t>
      </w:r>
      <w:r>
        <w:rPr>
          <w:rFonts w:ascii="Times New Roman" w:hAnsi="Times New Roman" w:eastAsia="仿宋_GB2312" w:cs="Times New Roman"/>
          <w:color w:val="000000"/>
          <w:sz w:val="32"/>
          <w:szCs w:val="32"/>
        </w:rPr>
        <w:t>〕</w:t>
      </w:r>
    </w:p>
    <w:p>
      <w:pPr>
        <w:spacing w:line="560" w:lineRule="exact"/>
        <w:ind w:left="6661" w:leftChars="3172" w:firstLine="2"/>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〔公开〕</w:t>
      </w:r>
    </w:p>
    <w:p>
      <w:pPr>
        <w:spacing w:line="5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五商投函〔2020〕</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号</w:t>
      </w:r>
    </w:p>
    <w:p>
      <w:pPr>
        <w:tabs>
          <w:tab w:val="center" w:pos="4535"/>
        </w:tabs>
        <w:spacing w:line="560" w:lineRule="exact"/>
        <w:jc w:val="center"/>
        <w:rPr>
          <w:rStyle w:val="22"/>
          <w:rFonts w:hint="default" w:ascii="Times New Roman" w:hAnsi="Times New Roman" w:cs="Times New Roman"/>
          <w:b/>
          <w:szCs w:val="32"/>
        </w:rPr>
      </w:pPr>
    </w:p>
    <w:p>
      <w:pPr>
        <w:spacing w:line="560" w:lineRule="exact"/>
        <w:jc w:val="center"/>
        <w:rPr>
          <w:rStyle w:val="17"/>
          <w:rFonts w:hint="default" w:ascii="Times New Roman" w:hAnsi="Times New Roman" w:eastAsia="方正小标宋_GBK" w:cs="Times New Roman"/>
          <w:i/>
          <w:szCs w:val="44"/>
        </w:rPr>
      </w:pPr>
      <w:r>
        <w:rPr>
          <w:rFonts w:ascii="Times New Roman" w:hAnsi="Times New Roman" w:eastAsia="方正小标宋_GBK" w:cs="Times New Roman"/>
          <w:color w:val="000000"/>
          <w:sz w:val="44"/>
          <w:szCs w:val="44"/>
        </w:rPr>
        <w:t>关于</w:t>
      </w:r>
      <w:r>
        <w:rPr>
          <w:rStyle w:val="17"/>
          <w:rFonts w:hint="default" w:ascii="Times New Roman" w:hAnsi="Times New Roman" w:eastAsia="方正小标宋_GBK" w:cs="Times New Roman"/>
          <w:szCs w:val="44"/>
        </w:rPr>
        <w:t>对政协五华区九届四次会议</w:t>
      </w:r>
    </w:p>
    <w:p>
      <w:pPr>
        <w:pStyle w:val="9"/>
        <w:snapToGrid w:val="0"/>
        <w:spacing w:after="0" w:line="560" w:lineRule="exact"/>
        <w:textAlignment w:val="baseline"/>
        <w:rPr>
          <w:rStyle w:val="17"/>
          <w:rFonts w:hint="default" w:ascii="Times New Roman" w:hAnsi="Times New Roman" w:eastAsia="方正小标宋_GBK"/>
          <w:i w:val="0"/>
          <w:szCs w:val="44"/>
        </w:rPr>
      </w:pPr>
      <w:r>
        <w:rPr>
          <w:rStyle w:val="17"/>
          <w:rFonts w:hint="default" w:ascii="Times New Roman" w:hAnsi="Times New Roman" w:eastAsia="方正小标宋_GBK"/>
          <w:i w:val="0"/>
          <w:szCs w:val="44"/>
        </w:rPr>
        <w:t>第20A07号提案的答复</w:t>
      </w:r>
      <w:r>
        <w:rPr>
          <w:rFonts w:ascii="Times New Roman" w:hAnsi="Times New Roman" w:eastAsia="方正小标宋_GBK"/>
          <w:i w:val="0"/>
          <w:color w:val="000000"/>
          <w:sz w:val="44"/>
          <w:szCs w:val="44"/>
        </w:rPr>
        <w:t>的函</w:t>
      </w:r>
    </w:p>
    <w:p>
      <w:pPr>
        <w:snapToGrid w:val="0"/>
        <w:spacing w:line="560" w:lineRule="exact"/>
        <w:ind w:firstLine="643" w:firstLineChars="200"/>
        <w:jc w:val="left"/>
        <w:rPr>
          <w:rFonts w:ascii="Times New Roman" w:hAnsi="Times New Roman" w:eastAsia="仿宋_GB2312" w:cs="Times New Roman"/>
          <w:b/>
          <w:sz w:val="32"/>
          <w:szCs w:val="32"/>
        </w:rPr>
      </w:pPr>
    </w:p>
    <w:p>
      <w:pPr>
        <w:snapToGrid w:val="0"/>
        <w:spacing w:line="560" w:lineRule="exact"/>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民革五华基层委</w:t>
      </w:r>
      <w:r>
        <w:rPr>
          <w:rFonts w:ascii="Times New Roman" w:hAnsi="Times New Roman" w:eastAsia="仿宋_GB2312" w:cs="Times New Roman"/>
          <w:color w:val="auto"/>
          <w:sz w:val="32"/>
          <w:szCs w:val="32"/>
        </w:rPr>
        <w:t>：</w:t>
      </w:r>
    </w:p>
    <w:p>
      <w:pPr>
        <w:snapToGrid w:val="0"/>
        <w:spacing w:line="560" w:lineRule="exact"/>
        <w:ind w:firstLine="707" w:firstLineChars="221"/>
        <w:jc w:val="left"/>
        <w:rPr>
          <w:rFonts w:ascii="Times New Roman" w:hAnsi="Times New Roman" w:eastAsia="仿宋_GB2312" w:cs="Times New Roman"/>
          <w:sz w:val="32"/>
          <w:szCs w:val="32"/>
        </w:rPr>
      </w:pPr>
      <w:r>
        <w:rPr>
          <w:rFonts w:hint="eastAsia" w:ascii="Times New Roman" w:hAnsi="Times New Roman" w:eastAsia="仿宋_GB2312" w:cs="Times New Roman"/>
          <w:color w:val="auto"/>
          <w:sz w:val="32"/>
          <w:szCs w:val="32"/>
        </w:rPr>
        <w:t>贵单位</w:t>
      </w:r>
      <w:r>
        <w:rPr>
          <w:rFonts w:ascii="Times New Roman" w:hAnsi="Times New Roman" w:eastAsia="仿宋_GB2312" w:cs="Times New Roman"/>
          <w:sz w:val="32"/>
          <w:szCs w:val="32"/>
        </w:rPr>
        <w:t>提出的《促进五华区民营经济发展的建议》提案</w:t>
      </w:r>
      <w:r>
        <w:rPr>
          <w:rFonts w:ascii="Times New Roman" w:hAnsi="Times New Roman" w:eastAsia="仿宋_GB2312" w:cs="Times New Roman"/>
          <w:color w:val="000000"/>
          <w:sz w:val="32"/>
          <w:szCs w:val="32"/>
        </w:rPr>
        <w:t>收悉，</w:t>
      </w:r>
      <w:r>
        <w:rPr>
          <w:rFonts w:ascii="Times New Roman" w:hAnsi="Times New Roman" w:eastAsia="仿宋_GB2312" w:cs="Times New Roman"/>
          <w:sz w:val="32"/>
          <w:szCs w:val="32"/>
        </w:rPr>
        <w:t>已交我局研究办理，现答复如下：</w:t>
      </w:r>
    </w:p>
    <w:p>
      <w:pPr>
        <w:snapToGrid w:val="0"/>
        <w:spacing w:line="560" w:lineRule="exact"/>
        <w:ind w:firstLine="707" w:firstLineChars="221"/>
        <w:jc w:val="left"/>
        <w:rPr>
          <w:rFonts w:ascii="Times New Roman" w:hAnsi="Times New Roman" w:eastAsia="仿宋_GB2312" w:cs="Times New Roman"/>
          <w:sz w:val="32"/>
          <w:szCs w:val="32"/>
        </w:rPr>
      </w:pPr>
      <w:r>
        <w:rPr>
          <w:rFonts w:hint="eastAsia" w:ascii="仿宋_GB2312" w:hAnsi="仿宋" w:eastAsia="仿宋_GB2312" w:cs="仿宋_GB2312"/>
          <w:sz w:val="32"/>
          <w:szCs w:val="32"/>
        </w:rPr>
        <w:t>近年来，五华区认真贯彻落实省、市出台的促进民营经济发展的各项政策措施和工作要求，以抓落实、强服务、优环境为工作着力点，全力促进全区民营经济健康持续稳定发展</w:t>
      </w:r>
      <w:r>
        <w:rPr>
          <w:rFonts w:ascii="Times New Roman" w:hAnsi="Times New Roman" w:eastAsia="仿宋_GB2312" w:cs="Times New Roman"/>
          <w:sz w:val="32"/>
          <w:szCs w:val="32"/>
        </w:rPr>
        <w:t>。</w:t>
      </w:r>
    </w:p>
    <w:p>
      <w:pPr>
        <w:snapToGrid w:val="0"/>
        <w:spacing w:line="560" w:lineRule="exact"/>
        <w:ind w:firstLine="707" w:firstLineChars="221"/>
        <w:rPr>
          <w:rFonts w:ascii="Times New Roman" w:hAnsi="Times New Roman" w:eastAsia="黑体" w:cs="Times New Roman"/>
          <w:sz w:val="32"/>
          <w:szCs w:val="32"/>
        </w:rPr>
      </w:pPr>
      <w:r>
        <w:rPr>
          <w:rFonts w:ascii="Times New Roman" w:hAnsi="Times New Roman" w:eastAsia="黑体" w:cs="Times New Roman"/>
          <w:sz w:val="32"/>
          <w:szCs w:val="32"/>
        </w:rPr>
        <w:t>一、五华区民营经济发展基本情况</w:t>
      </w:r>
    </w:p>
    <w:p>
      <w:pPr>
        <w:spacing w:line="560" w:lineRule="exact"/>
        <w:ind w:firstLine="566" w:firstLineChars="177"/>
        <w:rPr>
          <w:rFonts w:ascii="Times New Roman" w:hAnsi="Times New Roman" w:eastAsia="仿宋_GB2312" w:cs="Times New Roman"/>
          <w:sz w:val="32"/>
          <w:szCs w:val="32"/>
        </w:rPr>
      </w:pPr>
      <w:r>
        <w:rPr>
          <w:rFonts w:ascii="Times New Roman" w:hAnsi="Times New Roman" w:eastAsia="楷体" w:cs="Times New Roman"/>
          <w:sz w:val="32"/>
          <w:szCs w:val="32"/>
        </w:rPr>
        <w:t>（一）民营经济总量持续壮大。</w:t>
      </w:r>
      <w:r>
        <w:rPr>
          <w:rFonts w:ascii="Times New Roman" w:hAnsi="Times New Roman" w:eastAsia="仿宋_GB2312" w:cs="Times New Roman"/>
          <w:sz w:val="32"/>
          <w:szCs w:val="32"/>
        </w:rPr>
        <w:t>截止2019年底，五华区民营企业户数达87605户，比2018年增加1188户，增幅达1.37%。从业人员（含个体工商户）47.25万人，同比增长6.37%，其中私营企业实现从业人员37.28万人，同比增长8.25%。全区民营经济增加值完成458.88亿元，同比增长6.5%，占GDP的比重为38.4%。受疫情影响，2020年二季度全区民营经济增加值完成236.89亿元，同比增长1.8%，占GDP比重为35.6%。虽然民营经济发展增速放缓，但民营企业数量规模不断扩大，从业人数不断增多，民营经济进一步为区域 GDP 增长、促进就业、改善民生等方面起到了重要作用，对全区经济高质量发展拉动作用明显。</w:t>
      </w:r>
    </w:p>
    <w:p>
      <w:pPr>
        <w:spacing w:line="560" w:lineRule="exact"/>
        <w:ind w:firstLine="566" w:firstLineChars="177"/>
        <w:rPr>
          <w:rFonts w:ascii="Times New Roman" w:hAnsi="Times New Roman" w:eastAsia="仿宋_GB2312" w:cs="Times New Roman"/>
          <w:sz w:val="32"/>
          <w:szCs w:val="32"/>
        </w:rPr>
      </w:pPr>
      <w:r>
        <w:rPr>
          <w:rFonts w:ascii="Times New Roman" w:hAnsi="Times New Roman" w:eastAsia="楷体" w:cs="Times New Roman"/>
          <w:sz w:val="32"/>
          <w:szCs w:val="32"/>
        </w:rPr>
        <w:t>（二）民营企业实力不断增强。</w:t>
      </w:r>
      <w:r>
        <w:rPr>
          <w:rFonts w:ascii="Times New Roman" w:hAnsi="Times New Roman" w:eastAsia="仿宋_GB2312" w:cs="Times New Roman"/>
          <w:sz w:val="32"/>
          <w:szCs w:val="32"/>
        </w:rPr>
        <w:t>2019年，在我区登记注册的民营企业中，注册资本金达100万元以上的有27302户，比2018年增加3570户，同比增长15.04%。其中注册资本在1亿元以上的民营企业有171户，民营经济资本实力大幅提升。科大讯飞智慧教育“两亚”总部云南讯滇智能科技有限公司落户五华，云南苏宁易购销售有限公司、昆明市茴香餐饮娱乐有限公司、昆明老街商业经营管理有限公司、昆明市地利农产品有限公司等民营企业在我区的线上线下融合、核心商圈建设、夜间经济打造、农产品体系建设等重点领域发挥了重要的行业引领带动作用，以其市场敏锐性、活跃性强等特点，引领了民营经济发展新方向。</w:t>
      </w:r>
    </w:p>
    <w:p>
      <w:pPr>
        <w:spacing w:line="560" w:lineRule="exact"/>
        <w:ind w:firstLine="707" w:firstLineChars="221"/>
        <w:rPr>
          <w:rFonts w:ascii="Times New Roman" w:hAnsi="Times New Roman" w:eastAsia="黑体" w:cs="Times New Roman"/>
          <w:sz w:val="32"/>
          <w:szCs w:val="32"/>
        </w:rPr>
      </w:pPr>
      <w:r>
        <w:rPr>
          <w:rFonts w:ascii="Times New Roman" w:hAnsi="Times New Roman" w:eastAsia="黑体" w:cs="Times New Roman"/>
          <w:sz w:val="32"/>
          <w:szCs w:val="32"/>
        </w:rPr>
        <w:t>二、主要工作开展情况</w:t>
      </w:r>
    </w:p>
    <w:p>
      <w:pPr>
        <w:spacing w:line="560" w:lineRule="exact"/>
        <w:ind w:firstLine="566" w:firstLineChars="177"/>
        <w:rPr>
          <w:rFonts w:ascii="Times New Roman" w:hAnsi="Times New Roman" w:eastAsia="楷体" w:cs="Times New Roman"/>
          <w:sz w:val="32"/>
          <w:szCs w:val="32"/>
        </w:rPr>
      </w:pPr>
      <w:r>
        <w:rPr>
          <w:rFonts w:ascii="Times New Roman" w:hAnsi="Times New Roman" w:eastAsia="楷体" w:cs="Times New Roman"/>
          <w:sz w:val="32"/>
          <w:szCs w:val="32"/>
        </w:rPr>
        <w:t>（一）优化政策环境</w:t>
      </w:r>
    </w:p>
    <w:p>
      <w:pPr>
        <w:snapToGrid w:val="0"/>
        <w:spacing w:line="560" w:lineRule="exact"/>
        <w:ind w:firstLine="710" w:firstLineChars="22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ascii="Times New Roman" w:hAnsi="Times New Roman" w:eastAsia="楷体_GB2312" w:cs="Times New Roman"/>
          <w:b/>
          <w:sz w:val="32"/>
          <w:szCs w:val="32"/>
        </w:rPr>
        <w:t xml:space="preserve"> </w:t>
      </w:r>
      <w:r>
        <w:rPr>
          <w:rFonts w:ascii="Times New Roman" w:hAnsi="Times New Roman" w:eastAsia="仿宋_GB2312" w:cs="Times New Roman"/>
          <w:b/>
          <w:sz w:val="32"/>
          <w:szCs w:val="32"/>
        </w:rPr>
        <w:t>促进企业复工复产。</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高效及时防控疫情。及时制订工作方案等疫情防控文件，多次向保供</w:t>
      </w:r>
      <w:r>
        <w:rPr>
          <w:rFonts w:ascii="Times New Roman" w:hAnsi="Times New Roman" w:eastAsia="仿宋_GB2312" w:cs="Times New Roman"/>
          <w:kern w:val="0"/>
          <w:sz w:val="32"/>
          <w:szCs w:val="32"/>
        </w:rPr>
        <w:t>企业提供</w:t>
      </w:r>
      <w:r>
        <w:rPr>
          <w:rFonts w:ascii="Times New Roman" w:hAnsi="Times New Roman" w:eastAsia="仿宋_GB2312" w:cs="Times New Roman"/>
          <w:sz w:val="32"/>
          <w:szCs w:val="32"/>
        </w:rPr>
        <w:t>防控物资，保障辖区内重点保供需求。多管齐下分批次分</w:t>
      </w:r>
      <w:r>
        <w:rPr>
          <w:rFonts w:hint="eastAsia" w:ascii="Times New Roman" w:hAnsi="Times New Roman" w:eastAsia="仿宋_GB2312" w:cs="Times New Roman"/>
          <w:sz w:val="32"/>
          <w:szCs w:val="32"/>
        </w:rPr>
        <w:t>行</w:t>
      </w:r>
      <w:r>
        <w:rPr>
          <w:rFonts w:ascii="Times New Roman" w:hAnsi="Times New Roman" w:eastAsia="仿宋_GB2312" w:cs="Times New Roman"/>
          <w:sz w:val="32"/>
          <w:szCs w:val="32"/>
        </w:rPr>
        <w:t>业指导企业开展“云南健康码”扫码行动。</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加大区级扶持政策兑现力度。积极发挥政策兑现对企业复工复产的促进作用，及时制定出台《支持企业应对新冠肺炎疫情共渡难关十条措施》，并向辖区内350户企业兑现应对新冠肺炎疫情暨稳增长奖励扶持资金7400多万元，帮助企业渡过疫情难关。落实国有资产类经营用房租金减免措施，区属两家国有平台公司免收房租近800万元，并对辖区18幢商业综合体、重点楼宇、市场运营方等为租户减免租金的业主予以资金补贴228万元。</w:t>
      </w:r>
      <w:r>
        <w:rPr>
          <w:rFonts w:ascii="Times New Roman" w:hAnsi="Times New Roman" w:eastAsia="仿宋_GB2312" w:cs="Times New Roman"/>
          <w:b/>
          <w:kern w:val="0"/>
          <w:sz w:val="32"/>
          <w:szCs w:val="32"/>
        </w:rPr>
        <w:t>三是</w:t>
      </w:r>
      <w:r>
        <w:rPr>
          <w:rFonts w:ascii="Times New Roman" w:hAnsi="Times New Roman" w:eastAsia="仿宋_GB2312" w:cs="Times New Roman"/>
          <w:kern w:val="0"/>
          <w:sz w:val="32"/>
          <w:szCs w:val="32"/>
        </w:rPr>
        <w:t>组织重点企业申请各类银行贷款。疫情期间共组织76家企业申请复产复工贷款。</w:t>
      </w:r>
      <w:r>
        <w:rPr>
          <w:rFonts w:ascii="Times New Roman" w:hAnsi="Times New Roman" w:eastAsia="仿宋_GB2312" w:cs="Times New Roman"/>
          <w:sz w:val="32"/>
          <w:szCs w:val="32"/>
        </w:rPr>
        <w:t>目前共帮助云南广飞餐饮、昆明傲为世、茴香餐饮等餐饮企业获批金融机构贷款4340万元，成为全市落实互助贷最多的县区，解决就业近4000人。</w:t>
      </w:r>
    </w:p>
    <w:p>
      <w:pPr>
        <w:snapToGrid w:val="0"/>
        <w:spacing w:line="560" w:lineRule="exact"/>
        <w:ind w:firstLine="710" w:firstLineChars="221"/>
        <w:rPr>
          <w:rFonts w:ascii="Times New Roman" w:hAnsi="Times New Roman" w:eastAsia="仿宋_GB2312" w:cs="Times New Roman"/>
          <w:sz w:val="32"/>
          <w:szCs w:val="32"/>
        </w:rPr>
      </w:pPr>
      <w:r>
        <w:rPr>
          <w:rFonts w:ascii="Times New Roman" w:hAnsi="Times New Roman" w:eastAsia="仿宋_GB2312" w:cs="Times New Roman"/>
          <w:b/>
          <w:sz w:val="32"/>
          <w:szCs w:val="32"/>
        </w:rPr>
        <w:t>2.加快推进产业转型升级。一是</w:t>
      </w:r>
      <w:r>
        <w:rPr>
          <w:rFonts w:ascii="Times New Roman" w:hAnsi="Times New Roman" w:eastAsia="仿宋_GB2312" w:cs="Times New Roman"/>
          <w:bCs/>
          <w:sz w:val="32"/>
          <w:szCs w:val="32"/>
        </w:rPr>
        <w:t>推进现代服务业高质量发展。</w:t>
      </w:r>
      <w:r>
        <w:rPr>
          <w:rFonts w:ascii="Times New Roman" w:hAnsi="Times New Roman" w:eastAsia="仿宋_GB2312" w:cs="Times New Roman"/>
          <w:sz w:val="32"/>
          <w:szCs w:val="32"/>
        </w:rPr>
        <w:t>贯彻落实《五华区加快发展生产性服务业三年行动计划（2019-2021年）》文件要求，</w:t>
      </w:r>
      <w:r>
        <w:rPr>
          <w:rFonts w:ascii="Times New Roman" w:hAnsi="仿宋_GB2312" w:eastAsia="仿宋_GB2312" w:cs="Times New Roman"/>
          <w:snapToGrid w:val="0"/>
          <w:kern w:val="0"/>
          <w:sz w:val="32"/>
          <w:szCs w:val="32"/>
        </w:rPr>
        <w:t>强化生产性服务业引领作用，</w:t>
      </w:r>
      <w:r>
        <w:rPr>
          <w:rFonts w:ascii="Times New Roman" w:hAnsi="Times New Roman" w:eastAsia="仿宋_GB2312" w:cs="Times New Roman"/>
          <w:sz w:val="32"/>
          <w:szCs w:val="32"/>
        </w:rPr>
        <w:t>全力提升我区生产性服务业整体功能、集聚效应和能级水平。</w:t>
      </w:r>
      <w:r>
        <w:rPr>
          <w:rFonts w:ascii="Times New Roman" w:hAnsi="Times New Roman" w:eastAsia="仿宋_GB2312" w:cs="Times New Roman"/>
          <w:kern w:val="0"/>
          <w:sz w:val="32"/>
          <w:szCs w:val="32"/>
        </w:rPr>
        <w:t>围绕南屏步行街改造提升，以列为第二批全国试点为契机，加大设施改造、环境改善、智慧化建设和宣传力度，不断扩大南屏步行街的影响力。</w:t>
      </w:r>
      <w:r>
        <w:rPr>
          <w:rFonts w:ascii="Times New Roman" w:hAnsi="仿宋_GB2312" w:eastAsia="仿宋_GB2312" w:cs="Times New Roman"/>
          <w:kern w:val="0"/>
          <w:sz w:val="32"/>
          <w:szCs w:val="32"/>
        </w:rPr>
        <w:t>以南强街区、昆明老街为试点，</w:t>
      </w:r>
      <w:r>
        <w:rPr>
          <w:rFonts w:ascii="Times New Roman" w:hAnsi="仿宋_GB2312" w:eastAsia="仿宋_GB2312" w:cs="Times New Roman"/>
          <w:color w:val="000000"/>
          <w:sz w:val="32"/>
          <w:szCs w:val="32"/>
        </w:rPr>
        <w:t>通过</w:t>
      </w:r>
      <w:r>
        <w:rPr>
          <w:rFonts w:ascii="Times New Roman" w:hAnsi="Times New Roman" w:eastAsia="仿宋_GB2312" w:cs="Times New Roman"/>
          <w:color w:val="000000"/>
          <w:kern w:val="0"/>
          <w:sz w:val="32"/>
          <w:szCs w:val="32"/>
        </w:rPr>
        <w:t>规范引领食、住、行、游、购、娱等企业推广夜间延时服务，</w:t>
      </w:r>
      <w:r>
        <w:rPr>
          <w:rFonts w:ascii="Times New Roman" w:hAnsi="仿宋_GB2312" w:eastAsia="仿宋_GB2312" w:cs="Times New Roman"/>
          <w:kern w:val="0"/>
          <w:sz w:val="32"/>
          <w:szCs w:val="32"/>
        </w:rPr>
        <w:t>在全省率先打造布局合理、功能完善、业态多元、管理规范的高品质都市夜游商贸圈。</w:t>
      </w:r>
      <w:r>
        <w:rPr>
          <w:rFonts w:ascii="Times New Roman" w:hAnsi="Times New Roman" w:eastAsia="仿宋_GB2312" w:cs="Times New Roman"/>
          <w:sz w:val="32"/>
          <w:szCs w:val="32"/>
        </w:rPr>
        <w:t>依托阜外心血管病医院，全力配合推进国家心血管病区域医疗中心建设。宜家家居商场、首创奥特莱斯项目加快实施，逐步构建西北片区新商圈。</w:t>
      </w:r>
      <w:r>
        <w:rPr>
          <w:rFonts w:ascii="Times New Roman" w:hAnsi="Times New Roman" w:eastAsia="仿宋_GB2312" w:cs="Times New Roman"/>
          <w:b/>
          <w:sz w:val="32"/>
          <w:szCs w:val="32"/>
        </w:rPr>
        <w:t>二是</w:t>
      </w:r>
      <w:r>
        <w:rPr>
          <w:rFonts w:ascii="Times New Roman" w:hAnsi="Times New Roman" w:eastAsia="仿宋_GB2312" w:cs="Times New Roman"/>
          <w:bCs/>
          <w:sz w:val="32"/>
          <w:szCs w:val="32"/>
        </w:rPr>
        <w:t>持续夯实工业转型升级基础。</w:t>
      </w:r>
      <w:r>
        <w:rPr>
          <w:rFonts w:ascii="Times New Roman" w:hAnsi="Times New Roman" w:eastAsia="仿宋_GB2312" w:cs="Times New Roman"/>
          <w:sz w:val="32"/>
          <w:szCs w:val="32"/>
        </w:rPr>
        <w:t>深入实施工业攻坚三年行动计划，持续服务好红云红河、云铜等重点企业，协调配合推进昆明卷烟厂打叶复烤及仓储物流项目、王家桥片区搬迁项目前期工作。扎实做好辖区重点规上工业企业生产监测和服务联系，加快推进工业在建项目，拓展战略性新兴产业，加强与科大讯飞、中国移动等数字领域</w:t>
      </w:r>
      <w:r>
        <w:rPr>
          <w:rFonts w:hint="eastAsia" w:ascii="Times New Roman" w:hAnsi="Times New Roman" w:eastAsia="仿宋_GB2312" w:cs="Times New Roman"/>
          <w:sz w:val="32"/>
          <w:szCs w:val="32"/>
        </w:rPr>
        <w:t>领头</w:t>
      </w:r>
      <w:r>
        <w:rPr>
          <w:rFonts w:ascii="Times New Roman" w:hAnsi="Times New Roman" w:eastAsia="仿宋_GB2312" w:cs="Times New Roman"/>
          <w:sz w:val="32"/>
          <w:szCs w:val="32"/>
        </w:rPr>
        <w:t>企业的商洽对接，积极发展工业数字经济。</w:t>
      </w:r>
    </w:p>
    <w:p>
      <w:pPr>
        <w:snapToGrid w:val="0"/>
        <w:spacing w:line="560" w:lineRule="exact"/>
        <w:ind w:firstLine="708" w:firstLineChars="221"/>
        <w:rPr>
          <w:rFonts w:ascii="Times New Roman" w:hAnsi="Times New Roman" w:eastAsia="仿宋_GB2312" w:cs="Times New Roman"/>
          <w:sz w:val="32"/>
          <w:szCs w:val="32"/>
        </w:rPr>
      </w:pPr>
      <w:r>
        <w:rPr>
          <w:rFonts w:ascii="Times New Roman" w:hAnsi="Times New Roman" w:eastAsia="楷体" w:cs="Times New Roman"/>
          <w:b/>
          <w:sz w:val="32"/>
          <w:szCs w:val="32"/>
        </w:rPr>
        <w:t>3.</w:t>
      </w:r>
      <w:r>
        <w:rPr>
          <w:rFonts w:ascii="Times New Roman" w:hAnsi="Times New Roman" w:eastAsia="仿宋_GB2312" w:cs="Times New Roman"/>
          <w:b/>
          <w:sz w:val="32"/>
          <w:szCs w:val="32"/>
        </w:rPr>
        <w:t>健全</w:t>
      </w:r>
      <w:r>
        <w:rPr>
          <w:rFonts w:ascii="Times New Roman" w:hAnsi="Times New Roman" w:eastAsia="仿宋_GB2312" w:cs="Times New Roman"/>
          <w:b/>
          <w:bCs/>
          <w:sz w:val="32"/>
          <w:szCs w:val="32"/>
        </w:rPr>
        <w:t>完善政策体系。</w:t>
      </w:r>
      <w:r>
        <w:rPr>
          <w:rFonts w:ascii="Times New Roman" w:hAnsi="Times New Roman" w:eastAsia="仿宋_GB2312" w:cs="Times New Roman"/>
          <w:b/>
          <w:sz w:val="32"/>
          <w:szCs w:val="32"/>
        </w:rPr>
        <w:t>一是</w:t>
      </w:r>
      <w:r>
        <w:rPr>
          <w:rFonts w:ascii="Times New Roman" w:hAnsi="Times New Roman" w:eastAsia="仿宋_GB2312" w:cs="Times New Roman"/>
          <w:kern w:val="0"/>
          <w:sz w:val="32"/>
          <w:szCs w:val="32"/>
        </w:rPr>
        <w:t>贯彻落实《中共云南省委、云南省人民政府关于支持民营经济高质量发展的若干意见》（云发〔2019〕3号）和《中共昆明市委 昆明市人民政府关于促进民营经济高质量发展的实施意见》（昆发〔2019〕7号）文件精神，充分发挥五华区加快民营经济发展领导小组促进民营经济发展的重要作用，促进各成员单位进一步发挥好各自工作职能。</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制定印发《五华区贯彻落实〈优化营商环境条例〉工作方案》、《五华区开展营商环境提升年行动工作方案》和《五华区全面提升一流营商环境实施方案》等文件，细化区级各部门工作任务、列明任务完成时限、制定工作责任清单、明确指标牵头单位，切实推动《优化营商环境管理条例》的高效贯彻落实。</w:t>
      </w:r>
    </w:p>
    <w:p>
      <w:pPr>
        <w:snapToGrid w:val="0"/>
        <w:spacing w:line="560" w:lineRule="exact"/>
        <w:ind w:firstLine="710" w:firstLineChars="221"/>
        <w:rPr>
          <w:rFonts w:ascii="Times New Roman" w:hAnsi="Times New Roman" w:eastAsia="仿宋_GB2312" w:cs="Times New Roman"/>
          <w:b/>
          <w:bCs/>
          <w:sz w:val="32"/>
          <w:szCs w:val="32"/>
        </w:rPr>
      </w:pPr>
      <w:r>
        <w:rPr>
          <w:rFonts w:ascii="Times New Roman" w:hAnsi="Times New Roman" w:eastAsia="仿宋_GB2312" w:cs="Times New Roman"/>
          <w:b/>
          <w:sz w:val="32"/>
          <w:szCs w:val="32"/>
        </w:rPr>
        <w:t>4.</w:t>
      </w:r>
      <w:r>
        <w:rPr>
          <w:rFonts w:ascii="Times New Roman" w:hAnsi="Times New Roman" w:eastAsia="仿宋_GB2312" w:cs="Times New Roman"/>
          <w:b/>
          <w:bCs/>
          <w:sz w:val="32"/>
          <w:szCs w:val="32"/>
        </w:rPr>
        <w:t>加大财政资金扶持力度。</w:t>
      </w:r>
      <w:r>
        <w:rPr>
          <w:rFonts w:ascii="Times New Roman" w:hAnsi="Times New Roman" w:eastAsia="仿宋_GB2312" w:cs="Times New Roman"/>
          <w:kern w:val="0"/>
          <w:sz w:val="32"/>
          <w:szCs w:val="32"/>
        </w:rPr>
        <w:t>2018-2020年区级</w:t>
      </w:r>
      <w:r>
        <w:rPr>
          <w:rFonts w:ascii="Times New Roman" w:hAnsi="Times New Roman" w:eastAsia="仿宋_GB2312" w:cs="Times New Roman"/>
          <w:sz w:val="32"/>
          <w:szCs w:val="32"/>
        </w:rPr>
        <w:t>财政累计安排产业扶持奖励资金共2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37</w:t>
      </w:r>
      <w:r>
        <w:rPr>
          <w:rFonts w:hint="eastAsia" w:ascii="Times New Roman" w:hAnsi="Times New Roman" w:eastAsia="仿宋_GB2312" w:cs="Times New Roman"/>
          <w:sz w:val="32"/>
          <w:szCs w:val="32"/>
        </w:rPr>
        <w:t>亿</w:t>
      </w:r>
      <w:r>
        <w:rPr>
          <w:rFonts w:ascii="Times New Roman" w:hAnsi="Times New Roman" w:eastAsia="仿宋_GB2312" w:cs="Times New Roman"/>
          <w:sz w:val="32"/>
          <w:szCs w:val="32"/>
        </w:rPr>
        <w:t>元，其中用于对辖区内企业的发展奖励及扶持2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亿</w:t>
      </w:r>
      <w:r>
        <w:rPr>
          <w:rFonts w:ascii="Times New Roman" w:hAnsi="Times New Roman" w:eastAsia="仿宋_GB2312" w:cs="Times New Roman"/>
          <w:sz w:val="32"/>
          <w:szCs w:val="32"/>
        </w:rPr>
        <w:t>元，涉及金融、房地产、文化、科技等各支柱产业，扶持了包括民营企业在内的对五华区发展有贡献的各类型企业；用于改善辖区内营商环境建设1400万元，有效提升政府对辖区内企业服务质量。同时，积极支持民营企业向上级申报和争取相关产业扶持资金，有效减轻企业负担。2018年-2019年区财政共计获得上级扶持企业转移支付资金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3亿</w:t>
      </w:r>
      <w:r>
        <w:rPr>
          <w:rFonts w:ascii="Times New Roman" w:hAnsi="Times New Roman" w:eastAsia="仿宋_GB2312" w:cs="Times New Roman"/>
          <w:sz w:val="32"/>
          <w:szCs w:val="32"/>
        </w:rPr>
        <w:t>元，主要涉及省级工业和信息化发展专项资金、国家服务业发展引导资金、普惠制金融发展专项资金等，帮助辖区内企业解决发展中面临的部分资金困难的问题。</w:t>
      </w:r>
    </w:p>
    <w:p>
      <w:pPr>
        <w:spacing w:line="560" w:lineRule="exact"/>
        <w:ind w:firstLine="566" w:firstLineChars="177"/>
        <w:rPr>
          <w:rFonts w:ascii="Times New Roman" w:hAnsi="Times New Roman" w:eastAsia="楷体" w:cs="Times New Roman"/>
          <w:sz w:val="32"/>
          <w:szCs w:val="32"/>
        </w:rPr>
      </w:pPr>
      <w:r>
        <w:rPr>
          <w:rFonts w:ascii="Times New Roman" w:hAnsi="Times New Roman" w:eastAsia="楷体" w:cs="Times New Roman"/>
          <w:sz w:val="32"/>
          <w:szCs w:val="32"/>
        </w:rPr>
        <w:t>（二）营造服务环境</w:t>
      </w:r>
    </w:p>
    <w:p>
      <w:pPr>
        <w:snapToGrid w:val="0"/>
        <w:spacing w:line="560" w:lineRule="exact"/>
        <w:ind w:firstLine="710" w:firstLineChars="221"/>
        <w:rPr>
          <w:rFonts w:ascii="Times New Roman" w:hAnsi="Times New Roman" w:eastAsia="楷体" w:cs="Times New Roman"/>
          <w:sz w:val="32"/>
          <w:szCs w:val="32"/>
        </w:rPr>
      </w:pPr>
      <w:r>
        <w:rPr>
          <w:rFonts w:ascii="Times New Roman" w:hAnsi="Times New Roman" w:eastAsia="仿宋_GB2312" w:cs="Times New Roman"/>
          <w:b/>
          <w:sz w:val="32"/>
          <w:szCs w:val="32"/>
        </w:rPr>
        <w:t>1.</w:t>
      </w:r>
      <w:r>
        <w:rPr>
          <w:rFonts w:ascii="Times New Roman" w:hAnsi="Times New Roman" w:eastAsia="楷体_GB2312" w:cs="Times New Roman"/>
          <w:sz w:val="32"/>
          <w:szCs w:val="32"/>
        </w:rPr>
        <w:t xml:space="preserve"> </w:t>
      </w:r>
      <w:r>
        <w:rPr>
          <w:rFonts w:ascii="Times New Roman" w:hAnsi="Times New Roman" w:eastAsia="仿宋_GB2312" w:cs="Times New Roman"/>
          <w:b/>
          <w:sz w:val="32"/>
          <w:szCs w:val="32"/>
        </w:rPr>
        <w:t>深入推进企业联系服务制度。</w:t>
      </w:r>
      <w:r>
        <w:rPr>
          <w:rFonts w:ascii="Times New Roman" w:hAnsi="Times New Roman" w:eastAsia="仿宋_GB2312" w:cs="Times New Roman"/>
          <w:sz w:val="32"/>
          <w:szCs w:val="32"/>
        </w:rPr>
        <w:t>面对经济增长放缓的新常态，五华区把加强企业联系服务，切实为企业办实事、解难题，有效促进企业发展作为一项重要工作来抓好抓实。2019年，全区共有32位区级领导和24家区级责任部门以及10家街道办事处开展了走访联系企业工作，共走访企业142次，解决问题159个。今年以来，结合辖区企业生产经营情况，区商投局正在积极开展对区级领导、区级职能部门和街道办事处挂钩联系重点企业名单的梳理调整工作，待报区委、区政府审定后将在全区范围内全面深入推进。通过区级领导——职能部门——街道办事处“三级服务体系”的完善，加强与企业和企业经营管理人才的联系服务，形成了责任有分工、层层抓落实的良好工作机制，</w:t>
      </w:r>
      <w:r>
        <w:rPr>
          <w:rFonts w:ascii="Times New Roman" w:hAnsi="Times New Roman" w:eastAsia="仿宋_GB2312" w:cs="Times New Roman"/>
          <w:bCs/>
          <w:kern w:val="0"/>
          <w:sz w:val="32"/>
          <w:szCs w:val="32"/>
        </w:rPr>
        <w:t>促进了民营经济的平稳运行。</w:t>
      </w:r>
    </w:p>
    <w:p>
      <w:pPr>
        <w:snapToGrid w:val="0"/>
        <w:spacing w:line="560" w:lineRule="exact"/>
        <w:ind w:firstLine="710" w:firstLineChars="221"/>
        <w:rPr>
          <w:rFonts w:ascii="Times New Roman" w:hAnsi="Times New Roman" w:eastAsia="仿宋_GB2312" w:cs="Times New Roman"/>
          <w:sz w:val="32"/>
          <w:szCs w:val="32"/>
        </w:rPr>
      </w:pPr>
      <w:r>
        <w:rPr>
          <w:rFonts w:ascii="Times New Roman" w:hAnsi="Times New Roman" w:eastAsia="仿宋_GB2312" w:cs="Times New Roman"/>
          <w:b/>
          <w:kern w:val="0"/>
          <w:sz w:val="32"/>
          <w:szCs w:val="32"/>
        </w:rPr>
        <w:t>2.深入推进商事制度改革</w:t>
      </w:r>
      <w:r>
        <w:rPr>
          <w:rFonts w:ascii="Times New Roman" w:hAnsi="Times New Roman" w:eastAsia="仿宋_GB2312" w:cs="Times New Roman"/>
          <w:b/>
          <w:sz w:val="32"/>
          <w:szCs w:val="32"/>
        </w:rPr>
        <w:t>。一是</w:t>
      </w:r>
      <w:r>
        <w:rPr>
          <w:rFonts w:ascii="Times New Roman" w:hAnsi="Times New Roman" w:eastAsia="仿宋_GB2312" w:cs="Times New Roman"/>
          <w:snapToGrid w:val="0"/>
          <w:kern w:val="0"/>
          <w:sz w:val="32"/>
          <w:szCs w:val="32"/>
        </w:rPr>
        <w:t>加大审批制度改革。推行网上自主申报各类企业名称，推进“证照分离”和完善“多证合一”改革，推行企业简易注销改革，推进市场主体注销便利化改革</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力争与经济发达地区对标对表。</w:t>
      </w:r>
      <w:r>
        <w:rPr>
          <w:rFonts w:ascii="Times New Roman" w:hAnsi="Times New Roman" w:eastAsia="仿宋_GB2312" w:cs="Times New Roman"/>
          <w:b/>
          <w:sz w:val="32"/>
          <w:szCs w:val="32"/>
        </w:rPr>
        <w:t>二是</w:t>
      </w:r>
      <w:r>
        <w:rPr>
          <w:rFonts w:ascii="Times New Roman" w:hAnsi="Times New Roman" w:eastAsia="仿宋_GB2312" w:cs="Times New Roman"/>
          <w:snapToGrid w:val="0"/>
          <w:kern w:val="0"/>
          <w:sz w:val="32"/>
          <w:szCs w:val="32"/>
        </w:rPr>
        <w:t>再造行政审批流程。</w:t>
      </w:r>
      <w:r>
        <w:rPr>
          <w:rFonts w:ascii="Times New Roman" w:hAnsi="Times New Roman" w:eastAsia="仿宋_GB2312" w:cs="Times New Roman"/>
          <w:sz w:val="32"/>
          <w:szCs w:val="32"/>
        </w:rPr>
        <w:t>集中行政审批事项，实现“一窗通”办。整合设立登记、印章制作、申领发票、社保登记等各类企业开办事项和网上服务资源，实现“登录一个平台、填报一次信息、后台实时流转、即时回馈信息”。</w:t>
      </w:r>
      <w:r>
        <w:rPr>
          <w:rFonts w:ascii="Times New Roman" w:hAnsi="Times New Roman" w:eastAsia="仿宋_GB2312" w:cs="Times New Roman"/>
          <w:b/>
          <w:sz w:val="32"/>
          <w:szCs w:val="32"/>
        </w:rPr>
        <w:t>三是</w:t>
      </w:r>
      <w:r>
        <w:rPr>
          <w:rFonts w:ascii="Times New Roman" w:hAnsi="Times New Roman" w:eastAsia="仿宋_GB2312" w:cs="Times New Roman"/>
          <w:snapToGrid w:val="0"/>
          <w:kern w:val="0"/>
          <w:sz w:val="32"/>
          <w:szCs w:val="32"/>
        </w:rPr>
        <w:t>推进审批电子化。</w:t>
      </w:r>
      <w:r>
        <w:rPr>
          <w:rFonts w:ascii="Times New Roman" w:hAnsi="Times New Roman" w:eastAsia="仿宋_GB2312" w:cs="Times New Roman"/>
          <w:sz w:val="32"/>
          <w:szCs w:val="32"/>
        </w:rPr>
        <w:t>为进一步优化营商环境，推进登记便利化改革，结合疫情防控工作形势，五华区积极开展企业登记全程电子化全覆盖试点工作，为企业提供更加便捷的登记方式。</w:t>
      </w:r>
    </w:p>
    <w:p>
      <w:pPr>
        <w:snapToGrid w:val="0"/>
        <w:spacing w:line="560" w:lineRule="exact"/>
        <w:ind w:firstLine="710" w:firstLineChars="221"/>
        <w:rPr>
          <w:rFonts w:ascii="Times New Roman" w:hAnsi="Times New Roman" w:eastAsia="仿宋_GB2312" w:cs="Times New Roman"/>
          <w:bCs/>
          <w:sz w:val="32"/>
          <w:szCs w:val="32"/>
        </w:rPr>
      </w:pPr>
      <w:r>
        <w:rPr>
          <w:rFonts w:ascii="Times New Roman" w:hAnsi="Times New Roman" w:eastAsia="仿宋_GB2312" w:cs="Times New Roman"/>
          <w:b/>
          <w:kern w:val="0"/>
          <w:sz w:val="32"/>
          <w:szCs w:val="32"/>
        </w:rPr>
        <w:t>3.提升审批服务质量和效率。</w:t>
      </w:r>
      <w:r>
        <w:rPr>
          <w:rFonts w:ascii="Times New Roman" w:hAnsi="Times New Roman" w:eastAsia="仿宋_GB2312" w:cs="Times New Roman"/>
          <w:b/>
          <w:sz w:val="32"/>
          <w:szCs w:val="32"/>
        </w:rPr>
        <w:t>一是</w:t>
      </w:r>
      <w:r>
        <w:rPr>
          <w:rFonts w:ascii="Times New Roman" w:hAnsi="Times New Roman" w:eastAsia="仿宋_GB2312" w:cs="Times New Roman"/>
          <w:kern w:val="0"/>
          <w:sz w:val="32"/>
          <w:szCs w:val="32"/>
        </w:rPr>
        <w:t>进一步简化企业投资审批。五华区政务服务中心率先在全省组建投资项目“政务服务联络官”队伍，为企业投资项目提供全流程、多层级、多部门的“一对一”量身定制代办服务。截至2020年6月，为企业代办行政许可事项审批117件，为企业代办相关行政职权事项共计48件。</w:t>
      </w:r>
      <w:r>
        <w:rPr>
          <w:rFonts w:ascii="Times New Roman" w:hAnsi="Times New Roman" w:eastAsia="仿宋_GB2312" w:cs="Times New Roman"/>
          <w:b/>
          <w:sz w:val="32"/>
          <w:szCs w:val="32"/>
        </w:rPr>
        <w:t>二是</w:t>
      </w:r>
      <w:r>
        <w:rPr>
          <w:rFonts w:ascii="Times New Roman" w:hAnsi="Times New Roman" w:eastAsia="仿宋_GB2312" w:cs="Times New Roman"/>
          <w:kern w:val="0"/>
          <w:sz w:val="32"/>
          <w:szCs w:val="32"/>
        </w:rPr>
        <w:t>加快推进政务服务标准化建设。以“一窗式”为突破口推进政务服务标准，通过事项划分区域科学管理、流程精细配置和优化便民措施，提升服务效能。目前已制定174项标准化的行政许可事项办事指南在政府门户网站及相关政务服务网络平台公布。</w:t>
      </w:r>
      <w:r>
        <w:rPr>
          <w:rFonts w:ascii="Times New Roman" w:hAnsi="Times New Roman" w:eastAsia="仿宋_GB2312" w:cs="Times New Roman"/>
          <w:b/>
          <w:sz w:val="32"/>
          <w:szCs w:val="32"/>
        </w:rPr>
        <w:t>三是</w:t>
      </w:r>
      <w:r>
        <w:rPr>
          <w:rFonts w:ascii="Times New Roman" w:hAnsi="Times New Roman" w:eastAsia="仿宋_GB2312" w:cs="Times New Roman"/>
          <w:kern w:val="0"/>
          <w:sz w:val="32"/>
          <w:szCs w:val="32"/>
        </w:rPr>
        <w:t>加快推动政务服务事项“一网通办”。区级168项事项实行综合窗口统一受理、统一发证服务模式。同时提供“自助服务窗口”，运用“互联网引导申报服务”模式来提高办事效率，实现“一号申请、一窗受理、一网通办”的工作目标。</w:t>
      </w:r>
      <w:r>
        <w:rPr>
          <w:rFonts w:ascii="Times New Roman" w:hAnsi="Times New Roman" w:eastAsia="仿宋_GB2312" w:cs="Times New Roman"/>
          <w:b/>
          <w:sz w:val="32"/>
          <w:szCs w:val="32"/>
        </w:rPr>
        <w:t>四是</w:t>
      </w:r>
      <w:r>
        <w:rPr>
          <w:rFonts w:ascii="Times New Roman" w:hAnsi="Times New Roman" w:eastAsia="仿宋_GB2312" w:cs="Times New Roman"/>
          <w:kern w:val="0"/>
          <w:sz w:val="32"/>
          <w:szCs w:val="32"/>
        </w:rPr>
        <w:t>积极推进区政务服务中心、街道为民服务中心、社区为民服务站“一窗受理、集成服务”改革，打造政务服务“一张网”。</w:t>
      </w:r>
      <w:r>
        <w:rPr>
          <w:rFonts w:ascii="Times New Roman" w:hAnsi="Times New Roman" w:eastAsia="仿宋_GB2312" w:cs="Times New Roman"/>
          <w:b/>
          <w:sz w:val="32"/>
          <w:szCs w:val="32"/>
        </w:rPr>
        <w:t>五是</w:t>
      </w:r>
      <w:r>
        <w:rPr>
          <w:rFonts w:ascii="Times New Roman" w:hAnsi="Times New Roman" w:eastAsia="仿宋_GB2312" w:cs="Times New Roman"/>
          <w:sz w:val="32"/>
          <w:szCs w:val="32"/>
        </w:rPr>
        <w:t>深入推进</w:t>
      </w:r>
      <w:r>
        <w:rPr>
          <w:rFonts w:ascii="Times New Roman" w:hAnsi="Times New Roman" w:eastAsia="仿宋_GB2312" w:cs="Times New Roman"/>
          <w:kern w:val="0"/>
          <w:sz w:val="32"/>
          <w:szCs w:val="32"/>
        </w:rPr>
        <w:t>不动产交易、税收、登记体制机制改革创新</w:t>
      </w:r>
      <w:r>
        <w:rPr>
          <w:rFonts w:ascii="Times New Roman" w:hAnsi="Times New Roman" w:eastAsia="仿宋_GB2312" w:cs="Times New Roman"/>
          <w:sz w:val="32"/>
          <w:szCs w:val="32"/>
        </w:rPr>
        <w:t>，减少办事环节，优化办理流程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自2018年12月31日起，全面实现不动产交易、税收、登记全过程“一窗受理、集成服务”。全面压缩登记办理时限，推行抵押登记“不见面”服务新模式，实行登记和水、电、气“一门通办”。</w:t>
      </w:r>
    </w:p>
    <w:p>
      <w:pPr>
        <w:snapToGrid w:val="0"/>
        <w:spacing w:line="560" w:lineRule="exact"/>
        <w:ind w:firstLine="710" w:firstLineChars="221"/>
        <w:rPr>
          <w:rFonts w:ascii="Times New Roman" w:hAnsi="Times New Roman" w:eastAsia="仿宋_GB2312" w:cs="Times New Roman"/>
          <w:b/>
          <w:kern w:val="0"/>
          <w:sz w:val="32"/>
          <w:szCs w:val="32"/>
        </w:rPr>
      </w:pPr>
      <w:r>
        <w:rPr>
          <w:rFonts w:ascii="Times New Roman" w:hAnsi="Times New Roman" w:eastAsia="仿宋_GB2312" w:cs="Times New Roman"/>
          <w:b/>
          <w:sz w:val="32"/>
          <w:szCs w:val="32"/>
        </w:rPr>
        <w:t>4.加强诚信政府建设。</w:t>
      </w:r>
      <w:r>
        <w:rPr>
          <w:rFonts w:ascii="Times New Roman" w:hAnsi="Times New Roman" w:eastAsia="仿宋_GB2312" w:cs="Times New Roman"/>
          <w:sz w:val="32"/>
          <w:szCs w:val="32"/>
        </w:rPr>
        <w:t>建立健全“政府承诺+社会监督+失信问责”机制，将政府诚信建设纳入政府考评体系，接受社会监督。结合区政府网站改版契机，增设“双公示专栏”一级目录，引导、督促各区级相关部门将行政许可、行政处罚、其他信用信息在网站进行公示。</w:t>
      </w:r>
    </w:p>
    <w:p>
      <w:pPr>
        <w:spacing w:line="560" w:lineRule="exact"/>
        <w:ind w:firstLine="566" w:firstLineChars="177"/>
        <w:rPr>
          <w:rFonts w:ascii="Times New Roman" w:hAnsi="Times New Roman" w:eastAsia="楷体" w:cs="Times New Roman"/>
          <w:sz w:val="32"/>
          <w:szCs w:val="32"/>
        </w:rPr>
      </w:pPr>
      <w:r>
        <w:rPr>
          <w:rFonts w:ascii="Times New Roman" w:hAnsi="Times New Roman" w:eastAsia="楷体" w:cs="Times New Roman"/>
          <w:sz w:val="32"/>
          <w:szCs w:val="32"/>
        </w:rPr>
        <w:t>（三）完善融资环境</w:t>
      </w:r>
    </w:p>
    <w:p>
      <w:pPr>
        <w:snapToGrid w:val="0"/>
        <w:spacing w:line="560" w:lineRule="exact"/>
        <w:ind w:firstLine="710" w:firstLineChars="221"/>
        <w:rPr>
          <w:rFonts w:ascii="Times New Roman" w:hAnsi="Times New Roman" w:eastAsia="仿宋_GB2312" w:cs="Times New Roman"/>
          <w:sz w:val="32"/>
          <w:szCs w:val="32"/>
        </w:rPr>
      </w:pPr>
      <w:r>
        <w:rPr>
          <w:rFonts w:ascii="Times New Roman" w:hAnsi="Times New Roman" w:eastAsia="仿宋_GB2312" w:cs="Times New Roman"/>
          <w:b/>
          <w:sz w:val="32"/>
          <w:szCs w:val="32"/>
        </w:rPr>
        <w:t>1.搭建“银政企”对接平台。</w:t>
      </w:r>
      <w:r>
        <w:rPr>
          <w:rFonts w:ascii="Times New Roman" w:hAnsi="Times New Roman" w:eastAsia="仿宋_GB2312" w:cs="Times New Roman"/>
          <w:sz w:val="32"/>
          <w:szCs w:val="32"/>
        </w:rPr>
        <w:t>今年以来，</w:t>
      </w:r>
      <w:r>
        <w:rPr>
          <w:rFonts w:ascii="Times New Roman" w:hAnsi="Times New Roman" w:eastAsia="仿宋_GB2312" w:cs="Times New Roman"/>
          <w:kern w:val="0"/>
          <w:sz w:val="32"/>
          <w:szCs w:val="32"/>
          <w:lang w:val="zh-CN"/>
        </w:rPr>
        <w:t>五华科技产业园积极做好财园助企贷工作，</w:t>
      </w:r>
      <w:r>
        <w:rPr>
          <w:rFonts w:ascii="Times New Roman" w:hAnsi="Times New Roman" w:eastAsia="仿宋_GB2312" w:cs="Times New Roman"/>
          <w:sz w:val="32"/>
          <w:szCs w:val="32"/>
        </w:rPr>
        <w:t>截止目前已有云南锐景科技有限公司等12户企业获得银行4000万贷款及授信，云南成名广告文化产业园经营开发有限公司等6户企业共计获得市级第一批财园助企贷贴息补助16.86万元。</w:t>
      </w:r>
    </w:p>
    <w:p>
      <w:pPr>
        <w:snapToGrid w:val="0"/>
        <w:spacing w:line="560" w:lineRule="exact"/>
        <w:ind w:firstLine="710" w:firstLineChars="221"/>
        <w:rPr>
          <w:rFonts w:ascii="Times New Roman" w:hAnsi="Times New Roman" w:eastAsia="仿宋_GB2312" w:cs="Times New Roman"/>
          <w:sz w:val="32"/>
          <w:szCs w:val="32"/>
        </w:rPr>
      </w:pPr>
      <w:r>
        <w:rPr>
          <w:rFonts w:ascii="Times New Roman" w:hAnsi="Times New Roman" w:eastAsia="仿宋_GB2312" w:cs="Times New Roman"/>
          <w:b/>
          <w:sz w:val="32"/>
          <w:szCs w:val="32"/>
        </w:rPr>
        <w:t>2.鼓励民营企业上市融资。</w:t>
      </w:r>
      <w:r>
        <w:rPr>
          <w:rFonts w:ascii="Times New Roman" w:hAnsi="Times New Roman" w:eastAsia="仿宋_GB2312" w:cs="Times New Roman"/>
          <w:sz w:val="32"/>
          <w:szCs w:val="32"/>
        </w:rPr>
        <w:t>全面落实《云南省推进企业上市倍增三年行动方案》(云政发〔2019〕12号)文件精神，积极培育上市企业。今年以来，组织推荐昆明德和罐头食品有限责任公司等3家企业申报2020年云南省 “金种子”企业，其中1家获评。并推荐5家企业进入昆明市上市后备企业资源库。</w:t>
      </w:r>
    </w:p>
    <w:p>
      <w:pPr>
        <w:snapToGrid w:val="0"/>
        <w:spacing w:line="560" w:lineRule="exact"/>
        <w:ind w:firstLine="710" w:firstLineChars="221"/>
        <w:rPr>
          <w:rFonts w:ascii="Times New Roman" w:hAnsi="Times New Roman" w:eastAsia="黑体" w:cs="Times New Roman"/>
          <w:sz w:val="32"/>
          <w:szCs w:val="32"/>
        </w:rPr>
      </w:pPr>
      <w:r>
        <w:rPr>
          <w:rFonts w:ascii="Times New Roman" w:hAnsi="Times New Roman" w:eastAsia="仿宋_GB2312" w:cs="Times New Roman"/>
          <w:b/>
          <w:sz w:val="32"/>
          <w:szCs w:val="32"/>
        </w:rPr>
        <w:t>3.降低企业融资成本。</w:t>
      </w:r>
      <w:r>
        <w:rPr>
          <w:rFonts w:ascii="Times New Roman" w:hAnsi="Times New Roman" w:eastAsia="仿宋_GB2312" w:cs="Times New Roman"/>
          <w:sz w:val="32"/>
          <w:szCs w:val="32"/>
        </w:rPr>
        <w:t>整合涉及民营企业融资需求信息，向银行推荐有融资需求的民营企业，搭建交流平台。向五华区辖区各银行机构定向征集了支持中小企业抗击疫情金融优惠措施及金融产品信息，并通过政府门户网站、微信公众平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工作微信群等进行定向推送，帮助企业及时了解融资政策及金融优惠。大力推广“银税贷”、“科创贷”、“复工贷”等金融机构支持面向中小企业发行的信贷产品。</w:t>
      </w:r>
    </w:p>
    <w:p>
      <w:pPr>
        <w:spacing w:line="560" w:lineRule="exact"/>
        <w:ind w:firstLine="566" w:firstLineChars="177"/>
        <w:rPr>
          <w:rFonts w:ascii="Times New Roman" w:hAnsi="Times New Roman" w:eastAsia="楷体" w:cs="Times New Roman"/>
          <w:sz w:val="32"/>
          <w:szCs w:val="32"/>
        </w:rPr>
      </w:pPr>
      <w:r>
        <w:rPr>
          <w:rFonts w:ascii="Times New Roman" w:hAnsi="Times New Roman" w:eastAsia="楷体" w:cs="Times New Roman"/>
          <w:sz w:val="32"/>
          <w:szCs w:val="32"/>
        </w:rPr>
        <w:t>（四）打造创业创新环境</w:t>
      </w:r>
    </w:p>
    <w:p>
      <w:pPr>
        <w:snapToGrid w:val="0"/>
        <w:spacing w:line="560" w:lineRule="exact"/>
        <w:ind w:firstLine="710" w:firstLineChars="221"/>
        <w:rPr>
          <w:rFonts w:ascii="Times New Roman" w:hAnsi="Times New Roman" w:eastAsia="仿宋_GB2312" w:cs="Times New Roman"/>
          <w:sz w:val="32"/>
          <w:szCs w:val="32"/>
        </w:rPr>
      </w:pPr>
      <w:r>
        <w:rPr>
          <w:rFonts w:ascii="Times New Roman" w:hAnsi="Times New Roman" w:eastAsia="仿宋_GB2312" w:cs="Times New Roman"/>
          <w:b/>
          <w:sz w:val="32"/>
          <w:szCs w:val="32"/>
        </w:rPr>
        <w:t>1.引导民营企业加大研发投入力度。</w:t>
      </w:r>
      <w:r>
        <w:rPr>
          <w:rFonts w:ascii="Times New Roman" w:hAnsi="Times New Roman" w:eastAsia="仿宋_GB2312" w:cs="Times New Roman"/>
          <w:sz w:val="32"/>
          <w:szCs w:val="32"/>
        </w:rPr>
        <w:t>贯彻落实《五华区科学技术和信息化局  五华区财政局关于印发&lt;五华区引导企业加大研究与试验发展经费投入“放管服”改革实施方案（试行）&gt;的通知》等文件精神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并于5月15日召开五华区规上企业研发经费投入引导资金补助兑现会，向区内21家企业兑现了研发费用后补助引导资金470万元，鼓励引导企业更大规模地投入研发创新。</w:t>
      </w:r>
    </w:p>
    <w:p>
      <w:pPr>
        <w:snapToGrid w:val="0"/>
        <w:spacing w:line="560" w:lineRule="exact"/>
        <w:ind w:firstLine="710" w:firstLineChars="221"/>
        <w:rPr>
          <w:rFonts w:ascii="Times New Roman" w:hAnsi="Times New Roman" w:eastAsia="仿宋_GB2312" w:cs="Times New Roman"/>
          <w:b/>
          <w:sz w:val="32"/>
          <w:szCs w:val="32"/>
        </w:rPr>
      </w:pPr>
      <w:r>
        <w:rPr>
          <w:rFonts w:ascii="Times New Roman" w:hAnsi="Times New Roman" w:eastAsia="仿宋_GB2312" w:cs="Times New Roman"/>
          <w:b/>
          <w:sz w:val="32"/>
          <w:szCs w:val="32"/>
        </w:rPr>
        <w:t>2.加强创新平台建设。一是</w:t>
      </w:r>
      <w:r>
        <w:rPr>
          <w:rFonts w:ascii="Times New Roman" w:hAnsi="Times New Roman" w:eastAsia="仿宋_GB2312" w:cs="Times New Roman"/>
          <w:sz w:val="32"/>
          <w:szCs w:val="32"/>
        </w:rPr>
        <w:t>实施科技创新公共服务平台优化行动。截止目前，全区累计认定各级科技企业孵化器</w:t>
      </w: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个，各级众创空间</w:t>
      </w:r>
      <w:r>
        <w:rPr>
          <w:rFonts w:hint="eastAsia" w:ascii="Times New Roman" w:hAnsi="Times New Roman" w:eastAsia="仿宋_GB2312" w:cs="Times New Roman"/>
          <w:sz w:val="32"/>
          <w:szCs w:val="32"/>
        </w:rPr>
        <w:t>68</w:t>
      </w:r>
      <w:r>
        <w:rPr>
          <w:rFonts w:ascii="Times New Roman" w:hAnsi="Times New Roman" w:eastAsia="仿宋_GB2312" w:cs="Times New Roman"/>
          <w:sz w:val="32"/>
          <w:szCs w:val="32"/>
        </w:rPr>
        <w:t>个，孵化总面积超过30万平方米，入驻小微企业及团队1000余家，带动就业过万人。</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建立完善中小企业服务体系。以五华区中小企业服务中心为抓手，进一步提升我区中小企业服务水平。截止2019年底，15家企业被认定为市级中小企业公共服务示范平台，4家企业被认定为市级小微企业创业创新示范基地，2019年共开展服务活动2046次，服务中小企业15154户。</w:t>
      </w: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校地融合持续深化。围绕“学府创业创新走廊”建设，积极探索“高校+双创基地”“高校+科技园区”模式，不断深化与辖区高校对接和战略合作。发挥高校智库作用，为辖区内企业提供技术、人才等方面服务，实现资源共享、合作共赢。</w:t>
      </w:r>
    </w:p>
    <w:p>
      <w:pPr>
        <w:snapToGrid w:val="0"/>
        <w:spacing w:line="560" w:lineRule="exact"/>
        <w:ind w:firstLine="710" w:firstLineChars="221"/>
        <w:rPr>
          <w:rFonts w:ascii="Times New Roman" w:hAnsi="Times New Roman" w:eastAsia="仿宋_GB2312" w:cs="Times New Roman"/>
          <w:b/>
          <w:sz w:val="32"/>
          <w:szCs w:val="32"/>
        </w:rPr>
      </w:pPr>
      <w:r>
        <w:rPr>
          <w:rFonts w:ascii="Times New Roman" w:hAnsi="Times New Roman" w:eastAsia="仿宋_GB2312" w:cs="Times New Roman"/>
          <w:b/>
          <w:sz w:val="32"/>
          <w:szCs w:val="32"/>
        </w:rPr>
        <w:t>3.推动民营企业“专精特新”发展。</w:t>
      </w:r>
      <w:r>
        <w:rPr>
          <w:rFonts w:ascii="Times New Roman" w:hAnsi="Times New Roman" w:eastAsia="仿宋_GB2312" w:cs="Times New Roman"/>
          <w:sz w:val="32"/>
          <w:szCs w:val="32"/>
        </w:rPr>
        <w:t>今年以来，组织推荐云南无线电有限公司等3家企业申报工信部第二批专精特新“小巨人”企业，促进企业做专、做精、做大、做强。制定出台《五华区2019年度加快建设区域性国际科技创新中心行动计划》，培育科技创新主体，增强创新创业动力，力促民营科技型中小企业成为高新技术企业和科技小巨人企业。帮助民营企业优化公司治理结构，引导企业加大研发投入，加快关键核心技术突破和产品创新，不断提升企业技术创新能力，扩大创新产品的市场占有率。</w:t>
      </w:r>
    </w:p>
    <w:p>
      <w:pPr>
        <w:snapToGrid w:val="0"/>
        <w:spacing w:line="560" w:lineRule="exact"/>
        <w:ind w:firstLine="710" w:firstLineChars="221"/>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4.</w:t>
      </w:r>
      <w:r>
        <w:rPr>
          <w:rFonts w:ascii="Times New Roman" w:hAnsi="Times New Roman" w:eastAsia="仿宋_GB2312" w:cs="Times New Roman"/>
          <w:b/>
          <w:sz w:val="32"/>
          <w:szCs w:val="32"/>
        </w:rPr>
        <w:t>加强知识产权保护。</w:t>
      </w:r>
      <w:r>
        <w:rPr>
          <w:rFonts w:ascii="Times New Roman" w:hAnsi="Times New Roman" w:eastAsia="仿宋_GB2312" w:cs="Times New Roman"/>
          <w:sz w:val="32"/>
          <w:szCs w:val="32"/>
        </w:rPr>
        <w:t>全面贯彻落实创新驱动发展战略，促进自主创新成果专利化，鼓励发明创造、激励区域自主创新，五华区知识产权拥有量实现稳步增长。截止2019年，五华区</w:t>
      </w:r>
      <w:r>
        <w:rPr>
          <w:rFonts w:ascii="Times New Roman" w:hAnsi="Times New Roman" w:eastAsia="仿宋_GB2312" w:cs="Times New Roman"/>
          <w:kern w:val="0"/>
          <w:sz w:val="32"/>
          <w:szCs w:val="32"/>
        </w:rPr>
        <w:t>有效注册商标达到20642件；</w:t>
      </w:r>
      <w:r>
        <w:rPr>
          <w:rFonts w:ascii="Times New Roman" w:hAnsi="Times New Roman" w:eastAsia="仿宋_GB2312" w:cs="Times New Roman"/>
          <w:sz w:val="32"/>
          <w:szCs w:val="32"/>
        </w:rPr>
        <w:t>有效发明专利数量累计达到5623件，</w:t>
      </w:r>
      <w:r>
        <w:rPr>
          <w:rFonts w:ascii="Times New Roman" w:hAnsi="Times New Roman" w:eastAsia="仿宋_GB2312" w:cs="Times New Roman"/>
          <w:kern w:val="0"/>
          <w:sz w:val="32"/>
          <w:szCs w:val="32"/>
        </w:rPr>
        <w:t>每万人发明专利拥有量达60件，超出昆明市平均水平45.3件，超出全国平均水平46.8件。</w:t>
      </w:r>
      <w:r>
        <w:rPr>
          <w:rFonts w:ascii="Times New Roman" w:hAnsi="Times New Roman" w:eastAsia="仿宋_GB2312" w:cs="Times New Roman"/>
          <w:sz w:val="32"/>
          <w:szCs w:val="32"/>
        </w:rPr>
        <w:t>同时，严厉打击知识产权标识不规范及假冒侵权行为。</w:t>
      </w:r>
      <w:r>
        <w:rPr>
          <w:rFonts w:ascii="Times New Roman" w:hAnsi="Times New Roman" w:eastAsia="仿宋_GB2312" w:cs="Times New Roman"/>
          <w:kern w:val="0"/>
          <w:sz w:val="32"/>
          <w:szCs w:val="32"/>
        </w:rPr>
        <w:t>2019年，区市场监管局共查处商标、专利案件21件，</w:t>
      </w:r>
      <w:r>
        <w:rPr>
          <w:rFonts w:ascii="Times New Roman" w:hAnsi="Times New Roman" w:eastAsia="仿宋_GB2312" w:cs="Times New Roman"/>
          <w:sz w:val="32"/>
          <w:szCs w:val="32"/>
        </w:rPr>
        <w:t>罚没收入</w:t>
      </w:r>
      <w:r>
        <w:rPr>
          <w:rFonts w:ascii="Times New Roman" w:hAnsi="Times New Roman" w:eastAsia="仿宋_GB2312" w:cs="Times New Roman"/>
          <w:kern w:val="0"/>
          <w:sz w:val="32"/>
          <w:szCs w:val="32"/>
        </w:rPr>
        <w:t>69.2万元。没收白酒、闪存卡、服装、手表、首饰等各类商标侵权商品4700余件，解决侵犯注册商标专用权投诉12起。</w:t>
      </w:r>
    </w:p>
    <w:p>
      <w:pPr>
        <w:snapToGrid w:val="0"/>
        <w:spacing w:line="560" w:lineRule="exact"/>
        <w:ind w:firstLine="710" w:firstLineChars="221"/>
        <w:rPr>
          <w:rFonts w:ascii="Times New Roman" w:hAnsi="Times New Roman" w:eastAsia="仿宋_GB2312" w:cs="Times New Roman"/>
          <w:sz w:val="32"/>
          <w:szCs w:val="32"/>
        </w:rPr>
      </w:pPr>
      <w:r>
        <w:rPr>
          <w:rFonts w:ascii="Times New Roman" w:hAnsi="Times New Roman" w:eastAsia="仿宋_GB2312" w:cs="Times New Roman"/>
          <w:b/>
          <w:sz w:val="32"/>
          <w:szCs w:val="32"/>
        </w:rPr>
        <w:t>5.提高成果产业化水平。</w:t>
      </w:r>
      <w:r>
        <w:rPr>
          <w:rFonts w:ascii="Times New Roman" w:hAnsi="Times New Roman" w:eastAsia="仿宋_GB2312" w:cs="Times New Roman"/>
          <w:sz w:val="32"/>
          <w:szCs w:val="32"/>
        </w:rPr>
        <w:t>五华区制定发布《五华区技术转移体系建设实施方案》，并建立五华区科技成果转化中心，为科技企业提供政策文件解读、项目申报、知识产权服务、人才提升、科技成果评价、成果示范推广、技术转移转化等服务。同时，与昆明理工大学达成初步合作意向，探讨建立技术转移中心，依托昆明理工大学科技人才和知识产权丰富的优势，以“用”为落脚点，以市场为媒介，让科学研究面向经济生产，让经济生产依靠科学研究，形成高校与企业主体之间的创新合力，增加科技成果有效供给，增强成果产业化的动力和活力。</w:t>
      </w:r>
    </w:p>
    <w:p>
      <w:pPr>
        <w:snapToGrid w:val="0"/>
        <w:spacing w:line="560" w:lineRule="exact"/>
        <w:ind w:firstLine="710" w:firstLineChars="221"/>
        <w:rPr>
          <w:rFonts w:ascii="Times New Roman" w:hAnsi="Times New Roman" w:eastAsia="仿宋_GB2312" w:cs="Times New Roman"/>
          <w:sz w:val="32"/>
          <w:szCs w:val="32"/>
        </w:rPr>
      </w:pPr>
      <w:r>
        <w:rPr>
          <w:rFonts w:ascii="Times New Roman" w:hAnsi="Times New Roman" w:eastAsia="仿宋_GB2312" w:cs="Times New Roman"/>
          <w:b/>
          <w:sz w:val="32"/>
          <w:szCs w:val="32"/>
        </w:rPr>
        <w:t>6.鼓励和引导现有民营企业资源有效利用。</w:t>
      </w:r>
      <w:r>
        <w:rPr>
          <w:rFonts w:ascii="Times New Roman" w:hAnsi="Times New Roman" w:eastAsia="仿宋_GB2312" w:cs="Times New Roman"/>
          <w:sz w:val="32"/>
          <w:szCs w:val="32"/>
        </w:rPr>
        <w:t>实施区级科技计划项目，鼓励民营企业进行项目申报，通过项目扶持资金，引导企业健康发展。积极推荐符合条件的民营企业申报国家、省、市科技计划项目，发挥科技引导基金的作用，鼓励和引导现有民营企业资源有效利用。2019年，五华区科技计划项目立项17项，兑现拨付资金共计267万元。</w:t>
      </w:r>
    </w:p>
    <w:p>
      <w:pPr>
        <w:spacing w:line="560" w:lineRule="exact"/>
        <w:ind w:firstLine="707" w:firstLineChars="221"/>
        <w:rPr>
          <w:rFonts w:ascii="Times New Roman" w:hAnsi="Times New Roman" w:eastAsia="黑体" w:cs="Times New Roman"/>
          <w:snapToGrid w:val="0"/>
          <w:kern w:val="32"/>
          <w:sz w:val="32"/>
          <w:szCs w:val="32"/>
        </w:rPr>
      </w:pPr>
      <w:r>
        <w:rPr>
          <w:rFonts w:ascii="Times New Roman" w:hAnsi="Times New Roman" w:eastAsia="黑体" w:cs="Times New Roman"/>
          <w:sz w:val="32"/>
          <w:szCs w:val="32"/>
        </w:rPr>
        <w:t>三</w:t>
      </w:r>
      <w:r>
        <w:rPr>
          <w:rFonts w:ascii="Times New Roman" w:hAnsi="Times New Roman" w:eastAsia="黑体" w:cs="Times New Roman"/>
          <w:snapToGrid w:val="0"/>
          <w:kern w:val="32"/>
          <w:sz w:val="32"/>
          <w:szCs w:val="32"/>
        </w:rPr>
        <w:t>、下一步工作打算</w:t>
      </w:r>
    </w:p>
    <w:p>
      <w:pPr>
        <w:spacing w:line="560" w:lineRule="exact"/>
        <w:ind w:firstLine="566" w:firstLineChars="177"/>
        <w:rPr>
          <w:rFonts w:ascii="Times New Roman" w:hAnsi="Times New Roman" w:eastAsia="仿宋_GB2312" w:cs="Times New Roman"/>
          <w:sz w:val="32"/>
          <w:szCs w:val="32"/>
        </w:rPr>
      </w:pPr>
      <w:r>
        <w:rPr>
          <w:rFonts w:ascii="Times New Roman" w:hAnsi="Times New Roman" w:eastAsia="楷体" w:cs="Times New Roman"/>
          <w:bCs/>
          <w:sz w:val="32"/>
          <w:szCs w:val="32"/>
        </w:rPr>
        <w:t>（一）</w:t>
      </w:r>
      <w:r>
        <w:rPr>
          <w:rFonts w:ascii="Times New Roman" w:hAnsi="Times New Roman" w:eastAsia="楷体" w:cs="Times New Roman"/>
          <w:kern w:val="0"/>
          <w:sz w:val="32"/>
          <w:szCs w:val="32"/>
        </w:rPr>
        <w:t>破除发展障碍，为民营经济发展提供坚强保障。</w:t>
      </w:r>
      <w:r>
        <w:rPr>
          <w:rFonts w:ascii="Times New Roman" w:hAnsi="Times New Roman" w:eastAsia="仿宋_GB2312" w:cs="Times New Roman"/>
          <w:sz w:val="32"/>
          <w:szCs w:val="32"/>
        </w:rPr>
        <w:t>认真贯彻落实各级各类惠企政策措施，要重点加大对应对疫情稳定经济增长政策的宣传力度，细化政策措施。不断研究民营经济发展中出现的新情况、新问题，创新民营经济发展的机制体制，制定新政策，出台新措施，进一步深化行政审批制度改革，提高行政审批效率和服务水平，切实解决民营企业在生产经营和项目建设中存在的融资难、用地难、审批难、办事难的困难和问题，促进民营企业放开手脚、加快发展。</w:t>
      </w:r>
    </w:p>
    <w:p>
      <w:pPr>
        <w:spacing w:line="560" w:lineRule="exact"/>
        <w:ind w:firstLine="566" w:firstLineChars="177"/>
        <w:rPr>
          <w:rFonts w:ascii="Times New Roman" w:hAnsi="Times New Roman" w:eastAsia="仿宋_GB2312" w:cs="Times New Roman"/>
          <w:sz w:val="32"/>
          <w:szCs w:val="32"/>
        </w:rPr>
      </w:pPr>
      <w:r>
        <w:rPr>
          <w:rFonts w:ascii="Times New Roman" w:hAnsi="Times New Roman" w:eastAsia="楷体" w:cs="Times New Roman"/>
          <w:bCs/>
          <w:sz w:val="32"/>
          <w:szCs w:val="32"/>
        </w:rPr>
        <w:t>（二）创新服务方式，促进民营经济健康发展。</w:t>
      </w:r>
      <w:r>
        <w:rPr>
          <w:rFonts w:ascii="Times New Roman" w:hAnsi="Times New Roman" w:eastAsia="仿宋_GB2312" w:cs="Times New Roman"/>
          <w:sz w:val="32"/>
          <w:szCs w:val="32"/>
        </w:rPr>
        <w:t>坚持创新推动，进一步建立完善“区级领导—职能部门—街道办事处”三级服务体系，进一步深入企业调研，创新企业服务方式，为企业搞好服务，解决企业实际问题。以五华区中小企业服务中心为抓手，建立完善多层次、多形式、全方位的企业服务体系，进一步完善我区中小企业服务体系建设，为广大中小企业提供方便、快捷、全面的服务，促进企业健康快速发展。</w:t>
      </w:r>
    </w:p>
    <w:p>
      <w:pPr>
        <w:spacing w:line="560" w:lineRule="exact"/>
        <w:ind w:firstLine="566" w:firstLineChars="177"/>
        <w:rPr>
          <w:rFonts w:ascii="Times New Roman" w:hAnsi="Times New Roman" w:eastAsia="仿宋_GB2312" w:cs="Times New Roman"/>
          <w:sz w:val="32"/>
          <w:szCs w:val="32"/>
        </w:rPr>
      </w:pPr>
      <w:r>
        <w:rPr>
          <w:rFonts w:ascii="Times New Roman" w:hAnsi="Times New Roman" w:eastAsia="楷体" w:cs="Times New Roman"/>
          <w:bCs/>
          <w:sz w:val="32"/>
          <w:szCs w:val="32"/>
        </w:rPr>
        <w:t>（三）</w:t>
      </w:r>
      <w:r>
        <w:rPr>
          <w:rFonts w:ascii="Times New Roman" w:hAnsi="Times New Roman" w:eastAsia="楷体" w:cs="Times New Roman"/>
          <w:sz w:val="32"/>
          <w:szCs w:val="32"/>
        </w:rPr>
        <w:t>强化资金扶持，促进民营企业做大做强。</w:t>
      </w:r>
      <w:r>
        <w:rPr>
          <w:rFonts w:ascii="Times New Roman" w:hAnsi="Times New Roman" w:eastAsia="仿宋_GB2312" w:cs="Times New Roman"/>
          <w:sz w:val="32"/>
          <w:szCs w:val="32"/>
        </w:rPr>
        <w:t>统筹和安排专项资金，用于鼓励民营企业扩大生产销售、技术进步和创新、上市融资等。积极协助民营企业申报国家、省、市各级各类扶持资金，增强企业发展活力。加强对扶持项目的过程管理，项目申报时做到扶持重点突出、初审程序完善，扶持资金下拨后，加强跟踪监督和绩效管理，不断协调解决项目建设中存在的困难和问题，确保专项资金使用安全、高效。</w:t>
      </w:r>
    </w:p>
    <w:p>
      <w:pPr>
        <w:spacing w:line="560" w:lineRule="exact"/>
        <w:ind w:firstLine="566" w:firstLineChars="177"/>
        <w:rPr>
          <w:rFonts w:ascii="Times New Roman" w:hAnsi="Times New Roman" w:eastAsia="仿宋_GB2312" w:cs="Times New Roman"/>
          <w:sz w:val="32"/>
          <w:szCs w:val="32"/>
        </w:rPr>
      </w:pPr>
      <w:r>
        <w:rPr>
          <w:rFonts w:ascii="Times New Roman" w:hAnsi="Times New Roman" w:eastAsia="楷体" w:cs="Times New Roman"/>
          <w:bCs/>
          <w:sz w:val="32"/>
          <w:szCs w:val="32"/>
        </w:rPr>
        <w:t>（四）</w:t>
      </w:r>
      <w:r>
        <w:rPr>
          <w:rFonts w:ascii="Times New Roman" w:hAnsi="Times New Roman" w:eastAsia="楷体" w:cs="Times New Roman"/>
          <w:sz w:val="32"/>
          <w:szCs w:val="32"/>
        </w:rPr>
        <w:t>完善银企对接平台，解决民营企业融资难。</w:t>
      </w:r>
      <w:r>
        <w:rPr>
          <w:rFonts w:ascii="Times New Roman" w:hAnsi="Times New Roman" w:eastAsia="仿宋_GB2312" w:cs="Times New Roman"/>
          <w:sz w:val="32"/>
          <w:szCs w:val="32"/>
        </w:rPr>
        <w:t>深入推进银企对接，加强银企联系沟通和信息交流。支持企业上市融资，鼓励民营企业以商引商、以项目引资金，推动民营企业在资本市场扩容增资。建立小微企业和创新创业者知识产权金融服务需求调查制度，引导各类金融机构为小微企业和创新创业者提供知识产权金融服务，积极拓展创新创业融资渠道。</w:t>
      </w:r>
    </w:p>
    <w:p>
      <w:pPr>
        <w:spacing w:line="560" w:lineRule="exact"/>
        <w:ind w:firstLine="566" w:firstLineChars="177"/>
        <w:rPr>
          <w:rFonts w:ascii="Times New Roman" w:hAnsi="Times New Roman" w:eastAsia="楷体_GB2312" w:cs="Times New Roman"/>
          <w:sz w:val="32"/>
          <w:szCs w:val="32"/>
        </w:rPr>
      </w:pPr>
      <w:r>
        <w:rPr>
          <w:rFonts w:ascii="Times New Roman" w:hAnsi="Times New Roman" w:eastAsia="楷体" w:cs="Times New Roman"/>
          <w:bCs/>
          <w:sz w:val="32"/>
          <w:szCs w:val="32"/>
        </w:rPr>
        <w:t>（五）加强引导扶持力度，提升民营企业整体素质。</w:t>
      </w:r>
      <w:r>
        <w:rPr>
          <w:rFonts w:ascii="Times New Roman" w:hAnsi="Times New Roman" w:eastAsia="仿宋_GB2312" w:cs="Times New Roman"/>
          <w:sz w:val="32"/>
          <w:szCs w:val="32"/>
        </w:rPr>
        <w:t>积极挖掘整合我区科技、文化、社会、人才、教育和经济等各方面资源，突出招大引强，引入对我区产业层次提升有带动作用的重点民营企业，引入辐射面广、产业配套带动能力较强的新项目，增强全区民营企业的发展活力。同时，培养一批综合实力强、发展前景好的行业龙头企业，引导中小微民营企业创立自主知识产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掌握核心技术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向“专精特新”方向发展。鼓励民营企业通过在高校或科研院所设立联合研发机构、建立技术中心，不断增强民营企业的创新能力和核心竞争力。</w:t>
      </w:r>
    </w:p>
    <w:p>
      <w:pPr>
        <w:pStyle w:val="21"/>
        <w:spacing w:line="560" w:lineRule="exact"/>
        <w:ind w:firstLine="640" w:firstLineChars="200"/>
        <w:rPr>
          <w:rFonts w:eastAsia="仿宋_GB2312"/>
          <w:kern w:val="32"/>
          <w:sz w:val="32"/>
          <w:szCs w:val="32"/>
        </w:rPr>
      </w:pPr>
      <w:r>
        <w:rPr>
          <w:rFonts w:eastAsia="仿宋_GB2312"/>
          <w:kern w:val="32"/>
          <w:sz w:val="32"/>
          <w:szCs w:val="32"/>
        </w:rPr>
        <w:t>综上所述，尽管五华区在支持民营企业发展方面做了一些工作，但仍存在许多不足和欠缺，还需进一步完善和提高。您提出的意见和建议对五华区进一步促进民营经济加快发展具有很好的指导意义。在下一步工作中，我们将结合五华工作实际，不断完善服务体系建设，拓宽服务面，提高服务质量，打造民营企业生存发展的良好土壤</w:t>
      </w:r>
      <w:r>
        <w:rPr>
          <w:rFonts w:hint="eastAsia" w:eastAsia="仿宋_GB2312"/>
          <w:kern w:val="32"/>
          <w:sz w:val="32"/>
          <w:szCs w:val="32"/>
        </w:rPr>
        <w:t>，</w:t>
      </w:r>
      <w:r>
        <w:rPr>
          <w:rFonts w:eastAsia="仿宋_GB2312"/>
          <w:kern w:val="32"/>
          <w:sz w:val="32"/>
          <w:szCs w:val="32"/>
        </w:rPr>
        <w:t>促进五华区民营企业健康快速发展。</w:t>
      </w:r>
    </w:p>
    <w:p>
      <w:pPr>
        <w:adjustRightInd w:val="0"/>
        <w:snapToGrid w:val="0"/>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感谢</w:t>
      </w:r>
      <w:r>
        <w:rPr>
          <w:rFonts w:hint="eastAsia" w:ascii="Times New Roman" w:hAnsi="Times New Roman" w:eastAsia="仿宋_GB2312" w:cs="Times New Roman"/>
          <w:color w:val="FF0000"/>
          <w:sz w:val="32"/>
        </w:rPr>
        <w:t>贵单位</w:t>
      </w:r>
      <w:r>
        <w:rPr>
          <w:rFonts w:ascii="Times New Roman" w:hAnsi="Times New Roman" w:eastAsia="仿宋_GB2312" w:cs="Times New Roman"/>
          <w:sz w:val="32"/>
        </w:rPr>
        <w:t>对民营经济工作的关心和支持。</w:t>
      </w:r>
    </w:p>
    <w:p>
      <w:pPr>
        <w:spacing w:line="560" w:lineRule="exact"/>
        <w:ind w:firstLine="707" w:firstLineChars="221"/>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以上答复，如有不妥，请批评指正。</w:t>
      </w:r>
    </w:p>
    <w:p>
      <w:pPr>
        <w:snapToGrid w:val="0"/>
        <w:spacing w:line="560" w:lineRule="exact"/>
        <w:ind w:firstLine="425" w:firstLineChars="133"/>
        <w:jc w:val="left"/>
        <w:rPr>
          <w:rFonts w:ascii="Times New Roman" w:hAnsi="Times New Roman" w:eastAsia="仿宋_GB2312" w:cs="Times New Roman"/>
          <w:sz w:val="32"/>
        </w:rPr>
      </w:pPr>
      <w:r>
        <w:rPr>
          <w:rFonts w:ascii="Times New Roman" w:hAnsi="Times New Roman" w:eastAsia="仿宋_GB2312" w:cs="Times New Roman"/>
          <w:sz w:val="32"/>
        </w:rPr>
        <w:t>（联系人及电话：谢灿淇</w:t>
      </w:r>
      <w:r>
        <w:rPr>
          <w:rFonts w:ascii="Times New Roman" w:hAnsi="Times New Roman" w:eastAsia="仿宋_GB2312" w:cs="Times New Roman"/>
          <w:color w:val="000000"/>
          <w:sz w:val="32"/>
          <w:szCs w:val="32"/>
        </w:rPr>
        <w:t xml:space="preserve">  0871-</w:t>
      </w:r>
      <w:r>
        <w:rPr>
          <w:rFonts w:ascii="Times New Roman" w:hAnsi="Times New Roman" w:eastAsia="仿宋_GB2312" w:cs="Times New Roman"/>
          <w:sz w:val="32"/>
        </w:rPr>
        <w:t>63629196</w:t>
      </w:r>
      <w:bookmarkStart w:id="0" w:name="_GoBack"/>
      <w:bookmarkEnd w:id="0"/>
      <w:r>
        <w:rPr>
          <w:rFonts w:ascii="Times New Roman" w:hAnsi="Times New Roman" w:eastAsia="仿宋_GB2312" w:cs="Times New Roman"/>
          <w:sz w:val="32"/>
        </w:rPr>
        <w:t>）</w:t>
      </w:r>
    </w:p>
    <w:p>
      <w:pPr>
        <w:snapToGrid w:val="0"/>
        <w:spacing w:line="560" w:lineRule="exact"/>
        <w:ind w:firstLine="4800" w:firstLineChars="1500"/>
        <w:rPr>
          <w:rFonts w:ascii="Times New Roman" w:hAnsi="Times New Roman" w:eastAsia="仿宋_GB2312" w:cs="Times New Roman"/>
          <w:kern w:val="32"/>
          <w:sz w:val="32"/>
          <w:szCs w:val="32"/>
        </w:rPr>
      </w:pPr>
    </w:p>
    <w:p>
      <w:pPr>
        <w:snapToGrid w:val="0"/>
        <w:spacing w:line="560" w:lineRule="exact"/>
        <w:ind w:firstLine="4800" w:firstLineChars="1500"/>
        <w:rPr>
          <w:rFonts w:ascii="Times New Roman" w:hAnsi="Times New Roman" w:eastAsia="仿宋_GB2312" w:cs="Times New Roman"/>
          <w:kern w:val="32"/>
          <w:sz w:val="32"/>
          <w:szCs w:val="32"/>
        </w:rPr>
      </w:pPr>
    </w:p>
    <w:p>
      <w:pPr>
        <w:snapToGrid w:val="0"/>
        <w:spacing w:line="560" w:lineRule="exact"/>
        <w:ind w:firstLine="4800" w:firstLineChars="1500"/>
        <w:rPr>
          <w:rFonts w:ascii="Times New Roman" w:hAnsi="Times New Roman" w:eastAsia="仿宋_GB2312" w:cs="Times New Roman"/>
          <w:sz w:val="32"/>
          <w:szCs w:val="32"/>
        </w:rPr>
      </w:pPr>
      <w:r>
        <w:rPr>
          <w:rFonts w:ascii="Times New Roman" w:hAnsi="Times New Roman" w:eastAsia="仿宋_GB2312" w:cs="Times New Roman"/>
          <w:kern w:val="32"/>
          <w:sz w:val="32"/>
          <w:szCs w:val="32"/>
        </w:rPr>
        <w:t xml:space="preserve">五华区商务和投资促进局  </w:t>
      </w:r>
    </w:p>
    <w:p>
      <w:pPr>
        <w:snapToGrid w:val="0"/>
        <w:spacing w:line="560" w:lineRule="exact"/>
        <w:ind w:left="3352" w:leftChars="1596" w:firstLine="2240" w:firstLineChars="7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2020年8月</w:t>
      </w:r>
      <w:r>
        <w:rPr>
          <w:rFonts w:hint="eastAsia" w:ascii="Times New Roman" w:hAnsi="Times New Roman" w:eastAsia="仿宋_GB2312" w:cs="Times New Roman"/>
          <w:kern w:val="32"/>
          <w:sz w:val="32"/>
          <w:szCs w:val="32"/>
        </w:rPr>
        <w:t>20</w:t>
      </w:r>
      <w:r>
        <w:rPr>
          <w:rFonts w:ascii="Times New Roman" w:hAnsi="Times New Roman" w:eastAsia="仿宋_GB2312" w:cs="Times New Roman"/>
          <w:kern w:val="32"/>
          <w:sz w:val="32"/>
          <w:szCs w:val="32"/>
        </w:rPr>
        <w:t>日</w:t>
      </w:r>
    </w:p>
    <w:tbl>
      <w:tblPr>
        <w:tblStyle w:val="13"/>
        <w:tblW w:w="8847" w:type="dxa"/>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7" w:type="dxa"/>
          </w:tcPr>
          <w:p>
            <w:pPr>
              <w:snapToGrid w:val="0"/>
              <w:spacing w:line="240" w:lineRule="atLeast"/>
              <w:ind w:firstLine="280" w:firstLineChars="100"/>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抄送：</w:t>
            </w:r>
            <w:r>
              <w:rPr>
                <w:rFonts w:ascii="Times New Roman" w:hAnsi="Times New Roman" w:eastAsia="仿宋_GB2312" w:cs="Times New Roman"/>
                <w:sz w:val="28"/>
                <w:szCs w:val="28"/>
              </w:rPr>
              <w:t>区政协提案委，区政府目督办。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8847" w:type="dxa"/>
          </w:tcPr>
          <w:p>
            <w:pPr>
              <w:snapToGrid w:val="0"/>
              <w:spacing w:line="560" w:lineRule="exac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五华区商务和投资促进局                2020年8月</w:t>
            </w:r>
            <w:r>
              <w:rPr>
                <w:rFonts w:hint="eastAsia" w:ascii="Times New Roman" w:hAnsi="Times New Roman" w:eastAsia="仿宋_GB2312" w:cs="Times New Roman"/>
                <w:snapToGrid w:val="0"/>
                <w:sz w:val="28"/>
                <w:szCs w:val="28"/>
              </w:rPr>
              <w:t>20</w:t>
            </w:r>
            <w:r>
              <w:rPr>
                <w:rFonts w:ascii="Times New Roman" w:hAnsi="Times New Roman" w:eastAsia="仿宋_GB2312" w:cs="Times New Roman"/>
                <w:snapToGrid w:val="0"/>
                <w:sz w:val="28"/>
                <w:szCs w:val="28"/>
              </w:rPr>
              <w:t>日印发</w:t>
            </w:r>
          </w:p>
        </w:tc>
      </w:tr>
    </w:tbl>
    <w:p>
      <w:pPr>
        <w:snapToGrid w:val="0"/>
        <w:spacing w:line="20" w:lineRule="exact"/>
        <w:rPr>
          <w:rFonts w:ascii="Times New Roman" w:hAnsi="Times New Roman" w:eastAsia="仿宋_GB2312" w:cs="Times New Roman"/>
          <w:kern w:val="3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楷体_GB2312">
    <w:altName w:val="汉仪楷体简"/>
    <w:panose1 w:val="02010609030101010101"/>
    <w:charset w:val="86"/>
    <w:family w:val="modern"/>
    <w:pitch w:val="default"/>
    <w:sig w:usb0="00000000" w:usb1="00000000" w:usb2="00000010" w:usb3="00000000" w:csb0="00040000" w:csb1="00000000"/>
  </w:font>
  <w:font w:name="Arial">
    <w:panose1 w:val="020B0604020202090204"/>
    <w:charset w:val="00"/>
    <w:family w:val="swiss"/>
    <w:pitch w:val="default"/>
    <w:sig w:usb0="E0000AFF" w:usb1="00007843" w:usb2="00000001" w:usb3="00000000" w:csb0="400001BF" w:csb1="DFF70000"/>
  </w:font>
  <w:font w:name="金山简标宋">
    <w:altName w:val="苹方-简"/>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Tahoma">
    <w:panose1 w:val="020B0804030504040204"/>
    <w:charset w:val="00"/>
    <w:family w:val="swiss"/>
    <w:pitch w:val="default"/>
    <w:sig w:usb0="E1002AFF" w:usb1="C000605B" w:usb2="00000029" w:usb3="00000000" w:csb0="200101FF" w:csb1="20280000"/>
  </w:font>
  <w:font w:name="方正小标宋简体">
    <w:altName w:val="汉仪书宋二KW"/>
    <w:panose1 w:val="03000509000000000000"/>
    <w:charset w:val="86"/>
    <w:family w:val="auto"/>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altName w:val="苹方-简"/>
    <w:panose1 w:val="03000509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20F9"/>
    <w:rsid w:val="00001530"/>
    <w:rsid w:val="000043B0"/>
    <w:rsid w:val="000160CF"/>
    <w:rsid w:val="00020AFE"/>
    <w:rsid w:val="000358BB"/>
    <w:rsid w:val="00036FAB"/>
    <w:rsid w:val="00043D79"/>
    <w:rsid w:val="000468B7"/>
    <w:rsid w:val="000524C2"/>
    <w:rsid w:val="000579CF"/>
    <w:rsid w:val="00061A5A"/>
    <w:rsid w:val="000660EE"/>
    <w:rsid w:val="0006674E"/>
    <w:rsid w:val="000717F9"/>
    <w:rsid w:val="00076D52"/>
    <w:rsid w:val="00080E5A"/>
    <w:rsid w:val="0008109B"/>
    <w:rsid w:val="00085902"/>
    <w:rsid w:val="000942BD"/>
    <w:rsid w:val="00095A7D"/>
    <w:rsid w:val="000A3AFA"/>
    <w:rsid w:val="000A7301"/>
    <w:rsid w:val="000A7D7F"/>
    <w:rsid w:val="000D0C58"/>
    <w:rsid w:val="000D14FE"/>
    <w:rsid w:val="000D452D"/>
    <w:rsid w:val="000D4F5F"/>
    <w:rsid w:val="000D501C"/>
    <w:rsid w:val="000D5D3E"/>
    <w:rsid w:val="000D7175"/>
    <w:rsid w:val="000E10FB"/>
    <w:rsid w:val="000E189B"/>
    <w:rsid w:val="000E66B8"/>
    <w:rsid w:val="000E6E42"/>
    <w:rsid w:val="000F0F6A"/>
    <w:rsid w:val="000F7B7C"/>
    <w:rsid w:val="00111BC7"/>
    <w:rsid w:val="00115BBE"/>
    <w:rsid w:val="00127ACE"/>
    <w:rsid w:val="00130016"/>
    <w:rsid w:val="0014053A"/>
    <w:rsid w:val="001504B3"/>
    <w:rsid w:val="00156953"/>
    <w:rsid w:val="00162F95"/>
    <w:rsid w:val="00164D9A"/>
    <w:rsid w:val="00167D02"/>
    <w:rsid w:val="00175370"/>
    <w:rsid w:val="001775B7"/>
    <w:rsid w:val="00177DEA"/>
    <w:rsid w:val="00177EEE"/>
    <w:rsid w:val="00184843"/>
    <w:rsid w:val="00194618"/>
    <w:rsid w:val="001A4831"/>
    <w:rsid w:val="001B127D"/>
    <w:rsid w:val="001B2BF5"/>
    <w:rsid w:val="001B682D"/>
    <w:rsid w:val="001B76CA"/>
    <w:rsid w:val="001C2610"/>
    <w:rsid w:val="001C3E23"/>
    <w:rsid w:val="001E00DB"/>
    <w:rsid w:val="001E2EB3"/>
    <w:rsid w:val="001E4DF4"/>
    <w:rsid w:val="001E7E64"/>
    <w:rsid w:val="001F24B5"/>
    <w:rsid w:val="00201A31"/>
    <w:rsid w:val="00201F9B"/>
    <w:rsid w:val="00202096"/>
    <w:rsid w:val="002076BF"/>
    <w:rsid w:val="002079A2"/>
    <w:rsid w:val="00210AA6"/>
    <w:rsid w:val="0021374A"/>
    <w:rsid w:val="00214194"/>
    <w:rsid w:val="0022356E"/>
    <w:rsid w:val="002264E0"/>
    <w:rsid w:val="002407D8"/>
    <w:rsid w:val="00242EDF"/>
    <w:rsid w:val="00245A8D"/>
    <w:rsid w:val="00253497"/>
    <w:rsid w:val="0025698D"/>
    <w:rsid w:val="00257DF8"/>
    <w:rsid w:val="0026216C"/>
    <w:rsid w:val="0026284D"/>
    <w:rsid w:val="0027505F"/>
    <w:rsid w:val="002777A1"/>
    <w:rsid w:val="002852C3"/>
    <w:rsid w:val="00296D38"/>
    <w:rsid w:val="002A0B8F"/>
    <w:rsid w:val="002A31FE"/>
    <w:rsid w:val="002A6164"/>
    <w:rsid w:val="002B1D25"/>
    <w:rsid w:val="002B7CF1"/>
    <w:rsid w:val="002C2CDF"/>
    <w:rsid w:val="002D44E6"/>
    <w:rsid w:val="002E00AA"/>
    <w:rsid w:val="002F531E"/>
    <w:rsid w:val="002F600E"/>
    <w:rsid w:val="003107E7"/>
    <w:rsid w:val="00310B4A"/>
    <w:rsid w:val="0032145B"/>
    <w:rsid w:val="0032499C"/>
    <w:rsid w:val="00337E2F"/>
    <w:rsid w:val="003438FC"/>
    <w:rsid w:val="00357C5D"/>
    <w:rsid w:val="00374B8D"/>
    <w:rsid w:val="00387C18"/>
    <w:rsid w:val="00394120"/>
    <w:rsid w:val="0039489F"/>
    <w:rsid w:val="003A26FF"/>
    <w:rsid w:val="003B43D4"/>
    <w:rsid w:val="003B7C10"/>
    <w:rsid w:val="003C43F0"/>
    <w:rsid w:val="003C780D"/>
    <w:rsid w:val="003D1E6F"/>
    <w:rsid w:val="003D2743"/>
    <w:rsid w:val="003D428C"/>
    <w:rsid w:val="003E33E5"/>
    <w:rsid w:val="003F338C"/>
    <w:rsid w:val="003F51AD"/>
    <w:rsid w:val="003F67AF"/>
    <w:rsid w:val="003F6E6D"/>
    <w:rsid w:val="004006BC"/>
    <w:rsid w:val="00402DA6"/>
    <w:rsid w:val="004051E5"/>
    <w:rsid w:val="004062E5"/>
    <w:rsid w:val="004168C7"/>
    <w:rsid w:val="0041716B"/>
    <w:rsid w:val="00423B1F"/>
    <w:rsid w:val="00426397"/>
    <w:rsid w:val="00430A5B"/>
    <w:rsid w:val="0043392B"/>
    <w:rsid w:val="0044033E"/>
    <w:rsid w:val="00442465"/>
    <w:rsid w:val="004501C3"/>
    <w:rsid w:val="00452186"/>
    <w:rsid w:val="00455FF2"/>
    <w:rsid w:val="00456BFE"/>
    <w:rsid w:val="004705B8"/>
    <w:rsid w:val="004732F1"/>
    <w:rsid w:val="0047408C"/>
    <w:rsid w:val="0048564A"/>
    <w:rsid w:val="00487FE9"/>
    <w:rsid w:val="00496ECF"/>
    <w:rsid w:val="004A50D8"/>
    <w:rsid w:val="004A7E93"/>
    <w:rsid w:val="004D3601"/>
    <w:rsid w:val="004D41CB"/>
    <w:rsid w:val="004D7050"/>
    <w:rsid w:val="004E0EF4"/>
    <w:rsid w:val="004E2115"/>
    <w:rsid w:val="004E2934"/>
    <w:rsid w:val="004E29EB"/>
    <w:rsid w:val="004E461E"/>
    <w:rsid w:val="004E55D5"/>
    <w:rsid w:val="004F19FA"/>
    <w:rsid w:val="005062F4"/>
    <w:rsid w:val="005070B4"/>
    <w:rsid w:val="00510276"/>
    <w:rsid w:val="0051164D"/>
    <w:rsid w:val="00511933"/>
    <w:rsid w:val="00514346"/>
    <w:rsid w:val="00515A40"/>
    <w:rsid w:val="00516111"/>
    <w:rsid w:val="005226E7"/>
    <w:rsid w:val="00524CED"/>
    <w:rsid w:val="0052586E"/>
    <w:rsid w:val="00533C6B"/>
    <w:rsid w:val="005368E3"/>
    <w:rsid w:val="0054187D"/>
    <w:rsid w:val="00546726"/>
    <w:rsid w:val="00553A0F"/>
    <w:rsid w:val="00557472"/>
    <w:rsid w:val="00561DC4"/>
    <w:rsid w:val="00565651"/>
    <w:rsid w:val="0056647E"/>
    <w:rsid w:val="0056798B"/>
    <w:rsid w:val="0057249D"/>
    <w:rsid w:val="00581895"/>
    <w:rsid w:val="00585E3A"/>
    <w:rsid w:val="00587EFD"/>
    <w:rsid w:val="005A22F4"/>
    <w:rsid w:val="005A7097"/>
    <w:rsid w:val="005A7E39"/>
    <w:rsid w:val="005B3F73"/>
    <w:rsid w:val="005C3470"/>
    <w:rsid w:val="005C394C"/>
    <w:rsid w:val="005C4350"/>
    <w:rsid w:val="005C632C"/>
    <w:rsid w:val="005C65B2"/>
    <w:rsid w:val="005D0E70"/>
    <w:rsid w:val="005D1B29"/>
    <w:rsid w:val="005D210C"/>
    <w:rsid w:val="005D5E95"/>
    <w:rsid w:val="005E5D5C"/>
    <w:rsid w:val="005E6144"/>
    <w:rsid w:val="005F06AB"/>
    <w:rsid w:val="00603848"/>
    <w:rsid w:val="00612B9D"/>
    <w:rsid w:val="00615991"/>
    <w:rsid w:val="006214F2"/>
    <w:rsid w:val="00622223"/>
    <w:rsid w:val="00624546"/>
    <w:rsid w:val="00624A3B"/>
    <w:rsid w:val="00627993"/>
    <w:rsid w:val="00627C66"/>
    <w:rsid w:val="0064179A"/>
    <w:rsid w:val="006549B7"/>
    <w:rsid w:val="00655F80"/>
    <w:rsid w:val="006564C6"/>
    <w:rsid w:val="00657276"/>
    <w:rsid w:val="00670F17"/>
    <w:rsid w:val="00672AFB"/>
    <w:rsid w:val="006765B7"/>
    <w:rsid w:val="006850D8"/>
    <w:rsid w:val="00685324"/>
    <w:rsid w:val="00687A64"/>
    <w:rsid w:val="00692994"/>
    <w:rsid w:val="00696C5B"/>
    <w:rsid w:val="006B06BC"/>
    <w:rsid w:val="006B17DE"/>
    <w:rsid w:val="006B34B9"/>
    <w:rsid w:val="006C0D95"/>
    <w:rsid w:val="006C2774"/>
    <w:rsid w:val="006C38CE"/>
    <w:rsid w:val="006C42AE"/>
    <w:rsid w:val="006C6259"/>
    <w:rsid w:val="006C76E5"/>
    <w:rsid w:val="006C7A0C"/>
    <w:rsid w:val="006D0CE6"/>
    <w:rsid w:val="006D28D4"/>
    <w:rsid w:val="006D491F"/>
    <w:rsid w:val="006E0396"/>
    <w:rsid w:val="006E063E"/>
    <w:rsid w:val="006E18B2"/>
    <w:rsid w:val="006E3AAA"/>
    <w:rsid w:val="006F0A3B"/>
    <w:rsid w:val="006F72C9"/>
    <w:rsid w:val="006F7AAC"/>
    <w:rsid w:val="00700E48"/>
    <w:rsid w:val="00700E8F"/>
    <w:rsid w:val="0070119E"/>
    <w:rsid w:val="00705C5E"/>
    <w:rsid w:val="007254DD"/>
    <w:rsid w:val="00734893"/>
    <w:rsid w:val="0073725B"/>
    <w:rsid w:val="0074170B"/>
    <w:rsid w:val="007424D1"/>
    <w:rsid w:val="00743239"/>
    <w:rsid w:val="0074471E"/>
    <w:rsid w:val="007454B5"/>
    <w:rsid w:val="007461CC"/>
    <w:rsid w:val="007505E3"/>
    <w:rsid w:val="00753172"/>
    <w:rsid w:val="007555EE"/>
    <w:rsid w:val="007557A0"/>
    <w:rsid w:val="00761DF3"/>
    <w:rsid w:val="007740BD"/>
    <w:rsid w:val="00777CA8"/>
    <w:rsid w:val="007812C0"/>
    <w:rsid w:val="00781CF5"/>
    <w:rsid w:val="00791E14"/>
    <w:rsid w:val="007A4F07"/>
    <w:rsid w:val="007B30F0"/>
    <w:rsid w:val="007D08EF"/>
    <w:rsid w:val="007D41BE"/>
    <w:rsid w:val="007D6657"/>
    <w:rsid w:val="007F455D"/>
    <w:rsid w:val="008039AC"/>
    <w:rsid w:val="0080628A"/>
    <w:rsid w:val="00812F6A"/>
    <w:rsid w:val="0081545A"/>
    <w:rsid w:val="008267F8"/>
    <w:rsid w:val="00827BE0"/>
    <w:rsid w:val="00833254"/>
    <w:rsid w:val="0084670E"/>
    <w:rsid w:val="008535B9"/>
    <w:rsid w:val="0085362D"/>
    <w:rsid w:val="008547A7"/>
    <w:rsid w:val="00856BA9"/>
    <w:rsid w:val="008601BD"/>
    <w:rsid w:val="00861186"/>
    <w:rsid w:val="008642F3"/>
    <w:rsid w:val="00870772"/>
    <w:rsid w:val="008808E7"/>
    <w:rsid w:val="00880DA1"/>
    <w:rsid w:val="00893CFE"/>
    <w:rsid w:val="0089703F"/>
    <w:rsid w:val="008A4366"/>
    <w:rsid w:val="008A62D0"/>
    <w:rsid w:val="008A63E8"/>
    <w:rsid w:val="008B16F6"/>
    <w:rsid w:val="008B1761"/>
    <w:rsid w:val="008B1854"/>
    <w:rsid w:val="008B4B04"/>
    <w:rsid w:val="008B4BDB"/>
    <w:rsid w:val="008B6709"/>
    <w:rsid w:val="008C4195"/>
    <w:rsid w:val="008C5C03"/>
    <w:rsid w:val="008C621D"/>
    <w:rsid w:val="008C7715"/>
    <w:rsid w:val="008D365A"/>
    <w:rsid w:val="008D54CF"/>
    <w:rsid w:val="008E39EC"/>
    <w:rsid w:val="008E7393"/>
    <w:rsid w:val="008F2EB3"/>
    <w:rsid w:val="008F3B99"/>
    <w:rsid w:val="008F62AD"/>
    <w:rsid w:val="008F72FF"/>
    <w:rsid w:val="00917BFD"/>
    <w:rsid w:val="00924A12"/>
    <w:rsid w:val="009331F2"/>
    <w:rsid w:val="009451D6"/>
    <w:rsid w:val="009533CB"/>
    <w:rsid w:val="00954285"/>
    <w:rsid w:val="00967A77"/>
    <w:rsid w:val="00967ECC"/>
    <w:rsid w:val="00973F41"/>
    <w:rsid w:val="00975161"/>
    <w:rsid w:val="00987C4E"/>
    <w:rsid w:val="00987CBC"/>
    <w:rsid w:val="0099029E"/>
    <w:rsid w:val="00991ABF"/>
    <w:rsid w:val="00993E97"/>
    <w:rsid w:val="00993EB1"/>
    <w:rsid w:val="00996818"/>
    <w:rsid w:val="009A3900"/>
    <w:rsid w:val="009A5087"/>
    <w:rsid w:val="009B2EEF"/>
    <w:rsid w:val="009B42C8"/>
    <w:rsid w:val="009B5372"/>
    <w:rsid w:val="009B63AA"/>
    <w:rsid w:val="009B6E1A"/>
    <w:rsid w:val="009C266C"/>
    <w:rsid w:val="009C41F2"/>
    <w:rsid w:val="009C45E4"/>
    <w:rsid w:val="009D4316"/>
    <w:rsid w:val="009D5DA2"/>
    <w:rsid w:val="009E600D"/>
    <w:rsid w:val="00A0066C"/>
    <w:rsid w:val="00A009F8"/>
    <w:rsid w:val="00A129B5"/>
    <w:rsid w:val="00A153FF"/>
    <w:rsid w:val="00A21DBA"/>
    <w:rsid w:val="00A251C3"/>
    <w:rsid w:val="00A62746"/>
    <w:rsid w:val="00A6316E"/>
    <w:rsid w:val="00A65FF1"/>
    <w:rsid w:val="00A70557"/>
    <w:rsid w:val="00A767DC"/>
    <w:rsid w:val="00A84C70"/>
    <w:rsid w:val="00A86C4B"/>
    <w:rsid w:val="00A873F8"/>
    <w:rsid w:val="00A878C0"/>
    <w:rsid w:val="00AA3B7C"/>
    <w:rsid w:val="00AA7721"/>
    <w:rsid w:val="00AB639F"/>
    <w:rsid w:val="00AC0DD9"/>
    <w:rsid w:val="00AC64A1"/>
    <w:rsid w:val="00AD23A6"/>
    <w:rsid w:val="00AD32F2"/>
    <w:rsid w:val="00AD73AB"/>
    <w:rsid w:val="00AF0D35"/>
    <w:rsid w:val="00AF18EB"/>
    <w:rsid w:val="00AF4805"/>
    <w:rsid w:val="00AF66BC"/>
    <w:rsid w:val="00B00F6E"/>
    <w:rsid w:val="00B024AF"/>
    <w:rsid w:val="00B052EC"/>
    <w:rsid w:val="00B27703"/>
    <w:rsid w:val="00B32E5E"/>
    <w:rsid w:val="00B36B20"/>
    <w:rsid w:val="00B45B69"/>
    <w:rsid w:val="00B45DA7"/>
    <w:rsid w:val="00B536F6"/>
    <w:rsid w:val="00B54028"/>
    <w:rsid w:val="00B54730"/>
    <w:rsid w:val="00B54D42"/>
    <w:rsid w:val="00B62FB7"/>
    <w:rsid w:val="00B63D28"/>
    <w:rsid w:val="00B66B20"/>
    <w:rsid w:val="00B7193C"/>
    <w:rsid w:val="00B72C84"/>
    <w:rsid w:val="00B748DE"/>
    <w:rsid w:val="00B8086C"/>
    <w:rsid w:val="00B85466"/>
    <w:rsid w:val="00B918FA"/>
    <w:rsid w:val="00BC0C87"/>
    <w:rsid w:val="00BC32D9"/>
    <w:rsid w:val="00BC631C"/>
    <w:rsid w:val="00BD1F95"/>
    <w:rsid w:val="00BD22DE"/>
    <w:rsid w:val="00BD2823"/>
    <w:rsid w:val="00BD28C3"/>
    <w:rsid w:val="00BD5FC8"/>
    <w:rsid w:val="00BD6617"/>
    <w:rsid w:val="00BD69B3"/>
    <w:rsid w:val="00BE2481"/>
    <w:rsid w:val="00BF30C3"/>
    <w:rsid w:val="00BF6963"/>
    <w:rsid w:val="00BF7ECE"/>
    <w:rsid w:val="00C02D21"/>
    <w:rsid w:val="00C0515A"/>
    <w:rsid w:val="00C21BC3"/>
    <w:rsid w:val="00C245AA"/>
    <w:rsid w:val="00C257EC"/>
    <w:rsid w:val="00C4537F"/>
    <w:rsid w:val="00C53454"/>
    <w:rsid w:val="00C5798D"/>
    <w:rsid w:val="00C616D3"/>
    <w:rsid w:val="00C62322"/>
    <w:rsid w:val="00C62411"/>
    <w:rsid w:val="00C74485"/>
    <w:rsid w:val="00C93CC6"/>
    <w:rsid w:val="00C967EB"/>
    <w:rsid w:val="00CA1649"/>
    <w:rsid w:val="00CA24C1"/>
    <w:rsid w:val="00CA6072"/>
    <w:rsid w:val="00CB2163"/>
    <w:rsid w:val="00CB23E2"/>
    <w:rsid w:val="00CD70D7"/>
    <w:rsid w:val="00CF2405"/>
    <w:rsid w:val="00CF26F6"/>
    <w:rsid w:val="00D002CB"/>
    <w:rsid w:val="00D018AF"/>
    <w:rsid w:val="00D1661D"/>
    <w:rsid w:val="00D175E3"/>
    <w:rsid w:val="00D24ACF"/>
    <w:rsid w:val="00D31134"/>
    <w:rsid w:val="00D412C5"/>
    <w:rsid w:val="00D43C19"/>
    <w:rsid w:val="00D453DC"/>
    <w:rsid w:val="00D45C1E"/>
    <w:rsid w:val="00D5639E"/>
    <w:rsid w:val="00D57EFD"/>
    <w:rsid w:val="00D6043A"/>
    <w:rsid w:val="00D6259B"/>
    <w:rsid w:val="00D62F96"/>
    <w:rsid w:val="00D62F98"/>
    <w:rsid w:val="00D70C99"/>
    <w:rsid w:val="00D7559B"/>
    <w:rsid w:val="00D75B11"/>
    <w:rsid w:val="00D856BA"/>
    <w:rsid w:val="00D9285D"/>
    <w:rsid w:val="00D92FD6"/>
    <w:rsid w:val="00DA7A78"/>
    <w:rsid w:val="00DB16FC"/>
    <w:rsid w:val="00DB71F7"/>
    <w:rsid w:val="00DC1610"/>
    <w:rsid w:val="00DC35AC"/>
    <w:rsid w:val="00DC561F"/>
    <w:rsid w:val="00DD23A4"/>
    <w:rsid w:val="00DD3DC4"/>
    <w:rsid w:val="00DD4706"/>
    <w:rsid w:val="00DE0C6C"/>
    <w:rsid w:val="00DF5BFA"/>
    <w:rsid w:val="00E01A83"/>
    <w:rsid w:val="00E15A60"/>
    <w:rsid w:val="00E17415"/>
    <w:rsid w:val="00E25787"/>
    <w:rsid w:val="00E31D6F"/>
    <w:rsid w:val="00E339DD"/>
    <w:rsid w:val="00E371EB"/>
    <w:rsid w:val="00E44558"/>
    <w:rsid w:val="00E51220"/>
    <w:rsid w:val="00E56CCB"/>
    <w:rsid w:val="00E61F15"/>
    <w:rsid w:val="00E61F40"/>
    <w:rsid w:val="00E66982"/>
    <w:rsid w:val="00E67911"/>
    <w:rsid w:val="00E67E4D"/>
    <w:rsid w:val="00E76C4F"/>
    <w:rsid w:val="00E81CE6"/>
    <w:rsid w:val="00E81D02"/>
    <w:rsid w:val="00E857E0"/>
    <w:rsid w:val="00E87F85"/>
    <w:rsid w:val="00E93920"/>
    <w:rsid w:val="00EB0DD5"/>
    <w:rsid w:val="00EC076B"/>
    <w:rsid w:val="00EC4F68"/>
    <w:rsid w:val="00ED2D98"/>
    <w:rsid w:val="00EE4C41"/>
    <w:rsid w:val="00EF4E93"/>
    <w:rsid w:val="00EF5ED7"/>
    <w:rsid w:val="00EF7B17"/>
    <w:rsid w:val="00F011A9"/>
    <w:rsid w:val="00F05F5D"/>
    <w:rsid w:val="00F11DDA"/>
    <w:rsid w:val="00F2049C"/>
    <w:rsid w:val="00F24F12"/>
    <w:rsid w:val="00F2535A"/>
    <w:rsid w:val="00F5157A"/>
    <w:rsid w:val="00F51BF4"/>
    <w:rsid w:val="00F52D72"/>
    <w:rsid w:val="00F57F9A"/>
    <w:rsid w:val="00F61BD8"/>
    <w:rsid w:val="00F62ACE"/>
    <w:rsid w:val="00F74401"/>
    <w:rsid w:val="00F74CC9"/>
    <w:rsid w:val="00F86FDA"/>
    <w:rsid w:val="00F9122C"/>
    <w:rsid w:val="00F912B7"/>
    <w:rsid w:val="00F929B7"/>
    <w:rsid w:val="00FA05E0"/>
    <w:rsid w:val="00FA071B"/>
    <w:rsid w:val="00FA3D78"/>
    <w:rsid w:val="00FB2354"/>
    <w:rsid w:val="00FB2D45"/>
    <w:rsid w:val="00FB4318"/>
    <w:rsid w:val="00FB5BFF"/>
    <w:rsid w:val="00FB706E"/>
    <w:rsid w:val="00FC07E1"/>
    <w:rsid w:val="00FC09B6"/>
    <w:rsid w:val="00FC6742"/>
    <w:rsid w:val="00FD11B7"/>
    <w:rsid w:val="00FD20F9"/>
    <w:rsid w:val="00FD483E"/>
    <w:rsid w:val="00FD71C3"/>
    <w:rsid w:val="00FD7E90"/>
    <w:rsid w:val="00FE2C14"/>
    <w:rsid w:val="00FE65F7"/>
    <w:rsid w:val="05B24028"/>
    <w:rsid w:val="0F5A7B70"/>
    <w:rsid w:val="172F5FC8"/>
    <w:rsid w:val="334A7CB5"/>
    <w:rsid w:val="3F2A722A"/>
    <w:rsid w:val="49E701FD"/>
    <w:rsid w:val="4DBF26AE"/>
    <w:rsid w:val="5A021CC8"/>
    <w:rsid w:val="5FCA5FDB"/>
    <w:rsid w:val="71E043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0"/>
    <w:qFormat/>
    <w:uiPriority w:val="0"/>
    <w:pPr>
      <w:keepNext/>
      <w:keepLines/>
      <w:spacing w:before="260" w:after="260" w:line="413" w:lineRule="auto"/>
      <w:outlineLvl w:val="2"/>
    </w:pPr>
    <w:rPr>
      <w:rFonts w:ascii="Times New Roman" w:hAnsi="Times New Roman" w:eastAsia="楷体_GB2312" w:cs="Times New Roman"/>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rFonts w:ascii="Times New Roman" w:hAnsi="Times New Roman" w:eastAsia="楷体_GB2312" w:cs="Times New Roman"/>
      <w:kern w:val="0"/>
      <w:sz w:val="20"/>
      <w:szCs w:val="20"/>
    </w:rPr>
  </w:style>
  <w:style w:type="paragraph" w:styleId="5">
    <w:name w:val="Document Map"/>
    <w:basedOn w:val="1"/>
    <w:link w:val="25"/>
    <w:unhideWhenUsed/>
    <w:qFormat/>
    <w:uiPriority w:val="99"/>
    <w:rPr>
      <w:rFonts w:ascii="宋体" w:eastAsia="宋体"/>
      <w:sz w:val="18"/>
      <w:szCs w:val="18"/>
    </w:rPr>
  </w:style>
  <w:style w:type="paragraph" w:styleId="6">
    <w:name w:val="Date"/>
    <w:basedOn w:val="1"/>
    <w:next w:val="1"/>
    <w:link w:val="23"/>
    <w:unhideWhenUsed/>
    <w:qFormat/>
    <w:uiPriority w:val="99"/>
    <w:pPr>
      <w:ind w:left="100" w:leftChars="2500"/>
    </w:pPr>
  </w:style>
  <w:style w:type="paragraph" w:styleId="7">
    <w:name w:val="footer"/>
    <w:basedOn w:val="1"/>
    <w:link w:val="15"/>
    <w:unhideWhenUsed/>
    <w:qFormat/>
    <w:uiPriority w:val="99"/>
    <w:pPr>
      <w:tabs>
        <w:tab w:val="center" w:pos="4153"/>
        <w:tab w:val="right" w:pos="8306"/>
      </w:tabs>
      <w:snapToGrid w:val="0"/>
      <w:ind w:firstLine="482"/>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ind w:firstLine="482"/>
      <w:jc w:val="center"/>
    </w:pPr>
    <w:rPr>
      <w:sz w:val="18"/>
      <w:szCs w:val="18"/>
    </w:rPr>
  </w:style>
  <w:style w:type="paragraph" w:styleId="9">
    <w:name w:val="Subtitle"/>
    <w:basedOn w:val="1"/>
    <w:link w:val="16"/>
    <w:qFormat/>
    <w:uiPriority w:val="99"/>
    <w:pPr>
      <w:adjustRightInd w:val="0"/>
      <w:spacing w:after="60" w:line="312" w:lineRule="atLeast"/>
      <w:jc w:val="center"/>
    </w:pPr>
    <w:rPr>
      <w:rFonts w:ascii="Arial" w:hAnsi="Arial" w:eastAsia="宋体" w:cs="Times New Roman"/>
      <w:i/>
      <w:kern w:val="0"/>
      <w:sz w:val="24"/>
      <w:szCs w:val="20"/>
    </w:rPr>
  </w:style>
  <w:style w:type="paragraph" w:styleId="10">
    <w:name w:val="HTML Preformatted"/>
    <w:basedOn w:val="1"/>
    <w:link w:val="2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semiHidden/>
    <w:qFormat/>
    <w:uiPriority w:val="99"/>
    <w:rPr>
      <w:sz w:val="18"/>
      <w:szCs w:val="18"/>
    </w:rPr>
  </w:style>
  <w:style w:type="character" w:customStyle="1" w:styleId="16">
    <w:name w:val="副标题 Char"/>
    <w:basedOn w:val="12"/>
    <w:link w:val="9"/>
    <w:qFormat/>
    <w:uiPriority w:val="0"/>
    <w:rPr>
      <w:rFonts w:ascii="Arial" w:hAnsi="Arial" w:eastAsia="宋体" w:cs="Times New Roman"/>
      <w:i/>
      <w:kern w:val="0"/>
      <w:sz w:val="24"/>
      <w:szCs w:val="20"/>
    </w:rPr>
  </w:style>
  <w:style w:type="character" w:customStyle="1" w:styleId="17">
    <w:name w:val="公文标题"/>
    <w:basedOn w:val="12"/>
    <w:qFormat/>
    <w:uiPriority w:val="99"/>
    <w:rPr>
      <w:rFonts w:hint="eastAsia" w:ascii="金山简标宋" w:eastAsia="金山简标宋"/>
      <w:sz w:val="44"/>
    </w:rPr>
  </w:style>
  <w:style w:type="paragraph" w:customStyle="1" w:styleId="18">
    <w:name w:val="List Paragraph"/>
    <w:basedOn w:val="1"/>
    <w:qFormat/>
    <w:uiPriority w:val="34"/>
    <w:pPr>
      <w:ind w:firstLine="420" w:firstLineChars="200"/>
    </w:pPr>
    <w:rPr>
      <w:rFonts w:ascii="Times New Roman" w:hAnsi="Times New Roman" w:eastAsia="宋体" w:cs="Times New Roman"/>
      <w:szCs w:val="24"/>
    </w:rPr>
  </w:style>
  <w:style w:type="paragraph" w:customStyle="1" w:styleId="19">
    <w:name w:val="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0">
    <w:name w:val="标题 3 Char"/>
    <w:basedOn w:val="12"/>
    <w:link w:val="3"/>
    <w:qFormat/>
    <w:uiPriority w:val="0"/>
    <w:rPr>
      <w:rFonts w:ascii="Times New Roman" w:hAnsi="Times New Roman" w:eastAsia="楷体_GB2312" w:cs="Times New Roman"/>
      <w:sz w:val="32"/>
      <w:szCs w:val="20"/>
    </w:rPr>
  </w:style>
  <w:style w:type="paragraph" w:customStyle="1" w:styleId="2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公文文号"/>
    <w:basedOn w:val="12"/>
    <w:qFormat/>
    <w:uiPriority w:val="0"/>
    <w:rPr>
      <w:rFonts w:hint="eastAsia" w:ascii="仿宋_GB2312" w:eastAsia="仿宋_GB2312"/>
    </w:rPr>
  </w:style>
  <w:style w:type="character" w:customStyle="1" w:styleId="23">
    <w:name w:val="日期 Char"/>
    <w:basedOn w:val="12"/>
    <w:link w:val="6"/>
    <w:semiHidden/>
    <w:qFormat/>
    <w:uiPriority w:val="99"/>
  </w:style>
  <w:style w:type="paragraph" w:customStyle="1" w:styleId="24">
    <w:name w:val="Char Char Char Char"/>
    <w:basedOn w:val="7"/>
    <w:semiHidden/>
    <w:qFormat/>
    <w:uiPriority w:val="0"/>
    <w:pPr>
      <w:shd w:val="clear" w:color="auto" w:fill="000080"/>
      <w:tabs>
        <w:tab w:val="clear" w:pos="4153"/>
        <w:tab w:val="clear" w:pos="8306"/>
      </w:tabs>
      <w:snapToGrid/>
      <w:ind w:firstLine="0"/>
      <w:jc w:val="both"/>
    </w:pPr>
    <w:rPr>
      <w:rFonts w:ascii="Tahoma" w:hAnsi="Tahoma" w:eastAsia="宋体" w:cs="Times New Roman"/>
      <w:sz w:val="24"/>
      <w:szCs w:val="22"/>
    </w:rPr>
  </w:style>
  <w:style w:type="character" w:customStyle="1" w:styleId="25">
    <w:name w:val="文档结构图 Char"/>
    <w:basedOn w:val="12"/>
    <w:link w:val="5"/>
    <w:semiHidden/>
    <w:qFormat/>
    <w:uiPriority w:val="99"/>
    <w:rPr>
      <w:rFonts w:ascii="宋体" w:eastAsia="宋体"/>
      <w:sz w:val="18"/>
      <w:szCs w:val="18"/>
    </w:rPr>
  </w:style>
  <w:style w:type="character" w:customStyle="1" w:styleId="26">
    <w:name w:val="公文文种"/>
    <w:basedOn w:val="12"/>
    <w:qFormat/>
    <w:uiPriority w:val="99"/>
    <w:rPr>
      <w:rFonts w:eastAsia="宋体" w:cs="Times New Roman"/>
      <w:sz w:val="32"/>
    </w:rPr>
  </w:style>
  <w:style w:type="character" w:customStyle="1" w:styleId="27">
    <w:name w:val="HTML 预设格式 Char"/>
    <w:basedOn w:val="12"/>
    <w:link w:val="10"/>
    <w:qFormat/>
    <w:uiPriority w:val="99"/>
    <w:rPr>
      <w:rFonts w:ascii="宋体" w:hAnsi="宋体" w:eastAsia="宋体" w:cs="宋体"/>
      <w:sz w:val="24"/>
      <w:szCs w:val="24"/>
    </w:rPr>
  </w:style>
  <w:style w:type="character" w:customStyle="1" w:styleId="28">
    <w:name w:val="标题 1 Char"/>
    <w:basedOn w:val="12"/>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1022</Words>
  <Characters>5826</Characters>
  <Lines>48</Lines>
  <Paragraphs>13</Paragraphs>
  <TotalTime>0</TotalTime>
  <ScaleCrop>false</ScaleCrop>
  <LinksUpToDate>false</LinksUpToDate>
  <CharactersWithSpaces>6835</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2016-03-28T15:13:00Z</dcterms:created>
  <dc:creator>lenovo</dc:creator>
  <cp:lastModifiedBy>chenjie</cp:lastModifiedBy>
  <cp:lastPrinted>2017-05-18T15:41:00Z</cp:lastPrinted>
  <dcterms:modified xsi:type="dcterms:W3CDTF">2022-02-28T16:41:16Z</dcterms:modified>
  <cp:revision>318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