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5</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Cs w:val="32"/>
                <w:lang w:eastAsia="zh-CN"/>
              </w:rPr>
            </w:pPr>
            <w:r>
              <w:rPr>
                <w:rFonts w:eastAsia="仿宋_GB2312"/>
                <w:bCs/>
                <w:color w:val="000000"/>
                <w:sz w:val="32"/>
                <w:szCs w:val="32"/>
              </w:rPr>
              <w:t>受理编号：</w:t>
            </w:r>
            <w:r>
              <w:rPr>
                <w:rFonts w:eastAsia="仿宋_GB2312"/>
                <w:color w:val="000000"/>
                <w:sz w:val="32"/>
                <w:szCs w:val="32"/>
              </w:rPr>
              <w:t>D2YN202104290058</w:t>
            </w:r>
            <w:r>
              <w:rPr>
                <w:rFonts w:eastAsia="仿宋_GB2312"/>
                <w:bCs/>
                <w:color w:val="000000"/>
                <w:sz w:val="32"/>
                <w:szCs w:val="32"/>
              </w:rPr>
              <w:t>。投诉人反映：</w:t>
            </w:r>
            <w:r>
              <w:rPr>
                <w:rFonts w:eastAsia="仿宋_GB2312"/>
                <w:sz w:val="32"/>
                <w:szCs w:val="32"/>
              </w:rPr>
              <w:t>昆明市五华区普吉范家营后山废品回收站乱扔垃圾污染环境；旁边的汽修厂直排焚烧废气，臭味扰民，车辆拆解噪声扰民。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1.普吉范家营后山废品回收站在五华区王家桥范家营村15号，该市场位于范家营后山山坳内，面积约25亩，周边无居民小区。市场经营管理方为昆明永源鑫物资经贸有限公司(原名：昆明敬天再生资源利用有限公司)，持有《营业执照》（统一社会信用代码：91530100753567466G），注册地址为：昆明市五华区普吉路363号，营业期限为2013年09月25日至2023年09月25日；主要从事废旧物资收购业务，持有《再生资源回收经营者备案登记</w:t>
            </w:r>
            <w:bookmarkStart w:id="0" w:name="_GoBack"/>
            <w:bookmarkEnd w:id="0"/>
            <w:r>
              <w:rPr>
                <w:rFonts w:eastAsia="仿宋_GB2312"/>
                <w:bCs/>
                <w:color w:val="000000"/>
                <w:sz w:val="32"/>
                <w:szCs w:val="32"/>
              </w:rPr>
              <w:t>证明》（编号：530102-20090005），地址为昆明市五华区普吉路363号；持有《生产性废旧金属收购许可证》（公特金字第530102001000号），地址为昆明市五华区普吉路363号；持有《租赁合同》出租方为：昆明敬天再生资源利用有限公司；租赁方为：联家社区范家营居民小组，于2012年10月9月签订，租期为2012年10月15起至无固定期限。该市场内有收购点14家。</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2.经检查未发现乱扔垃圾现象，市场生活垃圾统一堆放于公司门外北侧垃圾房内；但垃圾房垃圾外溢，存在清运不及时现象，情况属实。</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经核实市场北侧原有一家机动车维修店，但已于2019年停业搬走，厂房空置，现场未发现焚烧垃圾及车辆拆解情况，回收站只是进行废品回收，</w:t>
            </w:r>
            <w:r>
              <w:rPr>
                <w:rFonts w:hint="eastAsia" w:eastAsia="仿宋_GB2312"/>
                <w:bCs/>
                <w:color w:val="000000"/>
                <w:sz w:val="32"/>
                <w:szCs w:val="32"/>
              </w:rPr>
              <w:t>无</w:t>
            </w:r>
            <w:r>
              <w:rPr>
                <w:rFonts w:eastAsia="仿宋_GB2312"/>
                <w:bCs/>
                <w:color w:val="000000"/>
                <w:sz w:val="32"/>
                <w:szCs w:val="32"/>
              </w:rPr>
              <w:t>焚烧拆解</w:t>
            </w:r>
            <w:r>
              <w:rPr>
                <w:rFonts w:hint="eastAsia" w:eastAsia="仿宋_GB2312"/>
                <w:bCs/>
                <w:color w:val="000000"/>
                <w:sz w:val="32"/>
                <w:szCs w:val="32"/>
              </w:rPr>
              <w:t>行为</w:t>
            </w:r>
            <w:r>
              <w:rPr>
                <w:rFonts w:eastAsia="仿宋_GB2312"/>
                <w:bCs/>
                <w:color w:val="000000"/>
                <w:sz w:val="32"/>
                <w:szCs w:val="32"/>
              </w:rPr>
              <w:t>，与投诉人反映的汽修厂直排焚烧废气，臭味扰民，车辆拆解噪声扰民不属实。综上所述，情况部分属实。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1.针对垃圾房垃圾外溢问题，五华区城管局环卫处责令五华北控公司及时对垃圾房进行清理，加大清理频次，确保垃圾房内的垃圾不再溢出，环境干净整洁。</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2.针对废旧回收中心经营方存在证照经营与证照不符合问题，区市场监管局普吉管理所进行依法查处，目前正在办理中。</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3.针对废旧回收中心市场存在的消防安全隐患和违规人员居住问题，市公安局五华分局普吉派出所已现场对昆明永源鑫物资经贸有限公司下达了《责令改正通知书》,责令立即改正。</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 xml:space="preserve">4.针对废旧回收中心违反相关《再生资源回收管理办法》的规定问题，五华区商投局将五华区经营再生资源行业的相关规定以及需要具备的资质证照清单告知昆明永源鑫物资经贸有限公司，并责令其搬离。 </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5.针对检查发现的两家回收点存在机械的液压油少量污染地面问题，市生态环境五华分局责令昆明永源鑫物资经贸有限公司立即督促租赁商户进行整改清理。</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eastAsia="仿宋_GB2312"/>
                <w:bCs/>
                <w:color w:val="000000"/>
                <w:sz w:val="32"/>
                <w:szCs w:val="32"/>
              </w:rPr>
            </w:pPr>
            <w:r>
              <w:rPr>
                <w:rFonts w:eastAsia="仿宋_GB2312"/>
                <w:bCs/>
                <w:color w:val="000000"/>
                <w:sz w:val="32"/>
                <w:szCs w:val="32"/>
              </w:rPr>
              <w:t>6.针对投诉人反映的问题，普吉街道办事处组织人员定期对该废品回收站进行日常检查，区级职能部门做好执法监管，发现问题及时责令整改，加强严管严控。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autoSpaceDE w:val="0"/>
              <w:autoSpaceDN w:val="0"/>
              <w:adjustRightInd w:val="0"/>
              <w:spacing w:line="400" w:lineRule="exact"/>
              <w:jc w:val="center"/>
              <w:rPr>
                <w:rFonts w:hint="eastAsia" w:ascii="Times New Roman" w:hAnsi="Times New Roman" w:eastAsia="仿宋_GB2312"/>
                <w:color w:val="000000"/>
                <w:sz w:val="28"/>
                <w:szCs w:val="28"/>
                <w:lang w:eastAsia="zh-CN"/>
              </w:rPr>
            </w:pPr>
            <w:r>
              <w:rPr>
                <w:rFonts w:hint="eastAsia" w:eastAsia="仿宋_GB2312"/>
                <w:color w:val="000000"/>
                <w:sz w:val="32"/>
                <w:szCs w:val="32"/>
                <w:lang w:eastAsia="zh-CN"/>
              </w:rPr>
              <w:t>普吉街道办事处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eastAsia="仿宋_GB2312"/>
                <w:szCs w:val="32"/>
              </w:rPr>
            </w:pPr>
            <w:r>
              <w:rPr>
                <w:rFonts w:hint="eastAsia" w:eastAsia="仿宋_GB2312"/>
                <w:bCs/>
                <w:color w:val="000000"/>
                <w:sz w:val="32"/>
                <w:szCs w:val="32"/>
              </w:rPr>
              <w:t>5月4日复查，垃圾房及其周边无垃圾外溢，垃圾房生活垃圾已做到日产日清，目前14家</w:t>
            </w:r>
            <w:r>
              <w:rPr>
                <w:rFonts w:eastAsia="仿宋_GB2312"/>
                <w:bCs/>
                <w:color w:val="000000"/>
                <w:sz w:val="32"/>
                <w:szCs w:val="32"/>
              </w:rPr>
              <w:t>废旧回收</w:t>
            </w:r>
            <w:r>
              <w:rPr>
                <w:rFonts w:hint="eastAsia" w:eastAsia="仿宋_GB2312"/>
                <w:bCs/>
                <w:color w:val="000000"/>
                <w:sz w:val="32"/>
                <w:szCs w:val="32"/>
              </w:rPr>
              <w:t>点均已停业。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autoSpaceDE w:val="0"/>
              <w:autoSpaceDN w:val="0"/>
              <w:adjustRightInd w:val="0"/>
              <w:spacing w:line="400" w:lineRule="exact"/>
              <w:ind w:firstLine="640" w:firstLineChars="200"/>
              <w:jc w:val="left"/>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eastAsia="仿宋_GB2312"/>
                <w:color w:val="000000"/>
                <w:sz w:val="32"/>
                <w:szCs w:val="32"/>
                <w:lang w:eastAsia="zh-CN"/>
              </w:rPr>
              <w:t>普吉街道办事处，</w:t>
            </w:r>
            <w:r>
              <w:rPr>
                <w:rFonts w:hint="eastAsia" w:ascii="Times New Roman" w:hAnsi="Times New Roman" w:eastAsia="仿宋_GB2312"/>
                <w:color w:val="000000"/>
                <w:szCs w:val="32"/>
              </w:rPr>
              <w:t>联系人员及电话：</w:t>
            </w:r>
            <w:r>
              <w:rPr>
                <w:rFonts w:hint="eastAsia" w:ascii="Times New Roman" w:hAnsi="Times New Roman" w:eastAsia="仿宋_GB2312"/>
                <w:color w:val="000000"/>
                <w:szCs w:val="32"/>
                <w:lang w:eastAsia="zh-CN"/>
              </w:rPr>
              <w:t>钟瑶瑶，</w:t>
            </w:r>
            <w:r>
              <w:rPr>
                <w:rFonts w:hint="eastAsia" w:ascii="Times New Roman" w:hAnsi="Times New Roman" w:eastAsia="仿宋_GB2312"/>
                <w:color w:val="000000"/>
                <w:szCs w:val="32"/>
                <w:lang w:val="en-US" w:eastAsia="zh-CN"/>
              </w:rPr>
              <w:t>13114201191</w:t>
            </w:r>
          </w:p>
        </w:tc>
      </w:tr>
    </w:tbl>
    <w:p>
      <w:pPr>
        <w:tabs>
          <w:tab w:val="left" w:pos="6829"/>
        </w:tabs>
        <w:bidi w:val="0"/>
        <w:jc w:val="left"/>
        <w:rPr>
          <w:lang w:val="en-US" w:eastAsia="zh-CN"/>
        </w:rPr>
      </w:pPr>
      <w:r>
        <w:rPr>
          <w:rFonts w:hint="eastAsia"/>
          <w:lang w:val="en-US" w:eastAsia="zh-CN"/>
        </w:rPr>
        <w:tab/>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AA11D00"/>
    <w:rsid w:val="0CF810DA"/>
    <w:rsid w:val="0F560A80"/>
    <w:rsid w:val="105E10D2"/>
    <w:rsid w:val="123D4306"/>
    <w:rsid w:val="132B1CD4"/>
    <w:rsid w:val="1B245A5F"/>
    <w:rsid w:val="1BAD0984"/>
    <w:rsid w:val="1C5F0BA0"/>
    <w:rsid w:val="254D176F"/>
    <w:rsid w:val="28C759E8"/>
    <w:rsid w:val="2AED2002"/>
    <w:rsid w:val="2D71078D"/>
    <w:rsid w:val="2EF44E0A"/>
    <w:rsid w:val="316941EC"/>
    <w:rsid w:val="32377CC6"/>
    <w:rsid w:val="35AE0C30"/>
    <w:rsid w:val="35ED1851"/>
    <w:rsid w:val="3AF04691"/>
    <w:rsid w:val="3CF75398"/>
    <w:rsid w:val="3DE7112B"/>
    <w:rsid w:val="41333E9F"/>
    <w:rsid w:val="46CE2E87"/>
    <w:rsid w:val="47F205C0"/>
    <w:rsid w:val="4A7A6223"/>
    <w:rsid w:val="4FD52D04"/>
    <w:rsid w:val="5B450A89"/>
    <w:rsid w:val="5BF549ED"/>
    <w:rsid w:val="605E24EA"/>
    <w:rsid w:val="622679DB"/>
    <w:rsid w:val="6420293C"/>
    <w:rsid w:val="64F77D1A"/>
    <w:rsid w:val="65EC34E1"/>
    <w:rsid w:val="688F62D8"/>
    <w:rsid w:val="68D60B42"/>
    <w:rsid w:val="69AD5681"/>
    <w:rsid w:val="6C621134"/>
    <w:rsid w:val="6D287FD8"/>
    <w:rsid w:val="6E6052F9"/>
    <w:rsid w:val="705B0013"/>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0</TotalTime>
  <ScaleCrop>false</ScaleCrop>
  <LinksUpToDate>false</LinksUpToDate>
  <CharactersWithSpaces>309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赖晓珏</cp:lastModifiedBy>
  <cp:lastPrinted>2021-04-19T11:45:00Z</cp:lastPrinted>
  <dcterms:modified xsi:type="dcterms:W3CDTF">2021-11-16T09:08:34Z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3ECDB633F77043229368426BF019D794</vt:lpwstr>
  </property>
</Properties>
</file>