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ordWrap w:val="0"/>
        <w:spacing w:before="0" w:beforeAutospacing="0" w:after="0" w:afterAutospacing="0" w:line="560" w:lineRule="exact"/>
        <w:jc w:val="both"/>
        <w:rPr>
          <w:rFonts w:hint="eastAsia" w:ascii="黑体" w:hAnsi="黑体" w:eastAsia="黑体" w:cs="黑体"/>
          <w:kern w:val="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黑体" w:hAnsi="黑体" w:eastAsia="黑体"/>
          <w:color w:val="auto"/>
          <w:sz w:val="44"/>
          <w:szCs w:val="44"/>
        </w:rPr>
      </w:pPr>
      <w:bookmarkStart w:id="0" w:name="_GoBack"/>
      <w:r>
        <w:rPr>
          <w:rFonts w:hint="eastAsia" w:ascii="黑体" w:hAnsi="黑体" w:eastAsia="黑体"/>
          <w:color w:val="auto"/>
          <w:sz w:val="44"/>
          <w:szCs w:val="44"/>
          <w:lang w:eastAsia="zh-CN"/>
        </w:rPr>
        <w:t>五华区发展和改革局</w:t>
      </w:r>
      <w:r>
        <w:rPr>
          <w:rFonts w:hint="eastAsia" w:ascii="黑体" w:hAnsi="黑体" w:eastAsia="黑体"/>
          <w:color w:val="auto"/>
          <w:sz w:val="44"/>
          <w:szCs w:val="44"/>
        </w:rPr>
        <w:t>公平竞争审查表</w:t>
      </w:r>
      <w:bookmarkEnd w:id="0"/>
    </w:p>
    <w:p>
      <w:pPr>
        <w:jc w:val="right"/>
        <w:rPr>
          <w:rFonts w:ascii="黑体" w:hAnsi="黑体" w:eastAsia="黑体"/>
          <w:color w:val="auto"/>
          <w:sz w:val="30"/>
          <w:szCs w:val="30"/>
        </w:rPr>
      </w:pP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default" w:eastAsia="宋体"/>
          <w:sz w:val="28"/>
          <w:szCs w:val="28"/>
          <w:lang w:val="en-US" w:eastAsia="zh-CN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default" w:eastAsia="宋体"/>
          <w:sz w:val="28"/>
          <w:szCs w:val="28"/>
          <w:lang w:val="en-US" w:eastAsia="zh-CN"/>
        </w:rPr>
        <w:t>月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default" w:eastAsia="宋体"/>
          <w:sz w:val="28"/>
          <w:szCs w:val="28"/>
          <w:lang w:val="en-US" w:eastAsia="zh-CN"/>
        </w:rPr>
        <w:t>日</w:t>
      </w:r>
    </w:p>
    <w:tbl>
      <w:tblPr>
        <w:tblStyle w:val="6"/>
        <w:tblW w:w="856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8"/>
        <w:gridCol w:w="1829"/>
        <w:gridCol w:w="170"/>
        <w:gridCol w:w="1825"/>
        <w:gridCol w:w="1134"/>
        <w:gridCol w:w="1555"/>
        <w:gridCol w:w="8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政策措施名称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auto"/>
              <w:rPr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涉及行业领域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440" w:lineRule="exact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性质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行政法规草案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地方性法规草案规章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□</w:t>
            </w:r>
          </w:p>
          <w:p>
            <w:pPr>
              <w:spacing w:line="440" w:lineRule="exact"/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规范性文件 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 </w:t>
            </w:r>
            <w:r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/>
                <w:color w:val="auto"/>
                <w:sz w:val="28"/>
                <w:szCs w:val="28"/>
              </w:rPr>
              <w:t>其他政策措施</w:t>
            </w:r>
            <w:r>
              <w:rPr>
                <w:rFonts w:hint="eastAsia" w:ascii="宋体" w:hAnsi="宋体"/>
                <w:color w:val="auto"/>
                <w:sz w:val="28"/>
                <w:szCs w:val="28"/>
              </w:rPr>
              <w:t>□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 其他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sym w:font="Wingdings 2" w:char="00A3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248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起草</w:t>
            </w:r>
          </w:p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机构</w:t>
            </w:r>
          </w:p>
        </w:tc>
        <w:tc>
          <w:tcPr>
            <w:tcW w:w="182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名称</w:t>
            </w:r>
          </w:p>
        </w:tc>
        <w:tc>
          <w:tcPr>
            <w:tcW w:w="5491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48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</w:p>
        </w:tc>
        <w:tc>
          <w:tcPr>
            <w:tcW w:w="182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113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/>
                <w:color w:val="auto"/>
                <w:sz w:val="28"/>
                <w:szCs w:val="28"/>
                <w:lang w:eastAsia="zh-CN"/>
              </w:rPr>
            </w:pPr>
          </w:p>
        </w:tc>
        <w:tc>
          <w:tcPr>
            <w:tcW w:w="236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rPr>
                <w:rFonts w:hint="eastAsia"/>
                <w:color w:val="auto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248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审查</w:t>
            </w:r>
          </w:p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机构</w:t>
            </w:r>
          </w:p>
        </w:tc>
        <w:tc>
          <w:tcPr>
            <w:tcW w:w="182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名称</w:t>
            </w:r>
          </w:p>
        </w:tc>
        <w:tc>
          <w:tcPr>
            <w:tcW w:w="5491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1248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</w:p>
        </w:tc>
        <w:tc>
          <w:tcPr>
            <w:tcW w:w="182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联系人</w:t>
            </w:r>
          </w:p>
        </w:tc>
        <w:tc>
          <w:tcPr>
            <w:tcW w:w="199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</w:p>
        </w:tc>
        <w:tc>
          <w:tcPr>
            <w:tcW w:w="1134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电话</w:t>
            </w:r>
          </w:p>
        </w:tc>
        <w:tc>
          <w:tcPr>
            <w:tcW w:w="236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auto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248" w:type="dxa"/>
            <w:vMerge w:val="restart"/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征求意见情况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3950335</wp:posOffset>
                      </wp:positionH>
                      <wp:positionV relativeFrom="paragraph">
                        <wp:posOffset>84455</wp:posOffset>
                      </wp:positionV>
                      <wp:extent cx="174625" cy="177800"/>
                      <wp:effectExtent l="5080" t="5080" r="7620" b="10795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-5400000">
                                <a:off x="0" y="0"/>
                                <a:ext cx="174625" cy="1778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311.05pt;margin-top:6.65pt;height:14pt;width:13.75pt;rotation:-5898240f;z-index:251663360;mso-width-relative:page;mso-height-relative:page;" fillcolor="#FFFFFF" filled="t" stroked="t" coordsize="21600,21600" o:gfxdata="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BGVzO/UAAAACQEAAA8AAAAAAAAAAQAgAAAAIgAAAGRycy9kb3ducmV2LnhtbFBLAQIUABQA&#10;AAAIAIdO4kAQx6R0LQIAAFwEAAAOAAAAAAAAAAEAIAAAACMBAABkcnMvZTJvRG9jLnhtbFBLBQYA&#10;AAAABgAGAFkBAADCBQAAAAA=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color w:val="auto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33655</wp:posOffset>
                      </wp:positionV>
                      <wp:extent cx="174625" cy="177800"/>
                      <wp:effectExtent l="5080" t="5080" r="7620" b="10795"/>
                      <wp:wrapNone/>
                      <wp:docPr id="3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-5400000">
                                <a:off x="0" y="0"/>
                                <a:ext cx="174625" cy="1778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流程图: 过程 2" o:spid="_x0000_s1026" o:spt="109" type="#_x0000_t109" style="position:absolute;left:0pt;margin-left:130.1pt;margin-top:2.65pt;height:14pt;width:13.75pt;rotation:-5898240f;z-index:251662336;mso-width-relative:page;mso-height-relative:page;" fillcolor="#FFFFFF" filled="t" stroked="t" coordsize="21600,21600" o:gfxdata="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Kvh4bUAAAACAEAAA8AAAAAAAAAAQAgAAAAIgAAAGRycy9kb3ducmV2LnhtbFBLAQIUABQA&#10;AAAIAIdO4kAZEGbpLQIAAFwEAAAOAAAAAAAAAAEAIAAAACMBAABkcnMvZTJvRG9jLnhtbFBLBQYA&#10;AAAABgAGAFkBAADCBQAAAAA=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color w:val="auto"/>
                <w:sz w:val="28"/>
                <w:szCs w:val="28"/>
              </w:rPr>
              <w:t>征求利害关系人意见 √     向社会公开征求意见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1248" w:type="dxa"/>
            <w:vMerge w:val="continue"/>
            <w:noWrap w:val="0"/>
            <w:vAlign w:val="top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440" w:lineRule="exact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具体情况（时间、对象、意见反馈和采纳情况）：</w:t>
            </w:r>
          </w:p>
          <w:p>
            <w:pPr>
              <w:spacing w:line="440" w:lineRule="exac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专家咨询意见（可选）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440" w:lineRule="exact"/>
              <w:jc w:val="righ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jc w:val="righ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jc w:val="righ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jc w:val="righ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jc w:val="right"/>
              <w:rPr>
                <w:rFonts w:hint="eastAsia"/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jc w:val="righ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（可附专家意见书）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568" w:type="dxa"/>
            <w:gridSpan w:val="7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30"/>
                <w:szCs w:val="30"/>
              </w:rPr>
              <w:t>竞争影响评估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rFonts w:ascii="黑体" w:eastAsia="黑体"/>
                <w:color w:val="auto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sz w:val="28"/>
                <w:szCs w:val="28"/>
              </w:rPr>
              <w:t>一、是否违反市场准入与退出标准</w:t>
            </w:r>
          </w:p>
        </w:tc>
        <w:tc>
          <w:tcPr>
            <w:tcW w:w="807" w:type="dxa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是/否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right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1.设置不合理和歧视性的准入和退出条件</w:t>
            </w:r>
          </w:p>
        </w:tc>
        <w:tc>
          <w:tcPr>
            <w:tcW w:w="807" w:type="dxa"/>
            <w:tcBorders>
              <w:left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2.未经公平竞争授予经营者特许经营权</w:t>
            </w:r>
          </w:p>
        </w:tc>
        <w:tc>
          <w:tcPr>
            <w:tcW w:w="80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3.限定经营、购买、使用特定经营者提供的商品和服务</w:t>
            </w:r>
          </w:p>
        </w:tc>
        <w:tc>
          <w:tcPr>
            <w:tcW w:w="80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4.设置没有法律法规依据的审批或者事前备案程序</w:t>
            </w:r>
          </w:p>
        </w:tc>
        <w:tc>
          <w:tcPr>
            <w:tcW w:w="80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5.对市场准入负面清单以外的行业、领域、业务设置审批程序</w:t>
            </w:r>
          </w:p>
        </w:tc>
        <w:tc>
          <w:tcPr>
            <w:tcW w:w="807" w:type="dxa"/>
            <w:tcBorders>
              <w:left w:val="single" w:color="auto" w:sz="4" w:space="0"/>
              <w:bottom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sz w:val="28"/>
                <w:szCs w:val="28"/>
              </w:rPr>
              <w:t>二、是否违反商品要素自由流</w:t>
            </w:r>
            <w:r>
              <w:rPr>
                <w:rFonts w:hint="eastAsia" w:ascii="黑体" w:eastAsia="黑体"/>
                <w:color w:val="auto"/>
                <w:sz w:val="28"/>
                <w:szCs w:val="28"/>
                <w:lang w:val="en-US" w:eastAsia="zh-CN"/>
              </w:rPr>
              <w:t>动</w:t>
            </w:r>
            <w:r>
              <w:rPr>
                <w:rFonts w:hint="eastAsia" w:ascii="黑体" w:eastAsia="黑体"/>
                <w:color w:val="auto"/>
                <w:sz w:val="28"/>
                <w:szCs w:val="28"/>
              </w:rPr>
              <w:t>标准</w:t>
            </w:r>
          </w:p>
        </w:tc>
        <w:tc>
          <w:tcPr>
            <w:tcW w:w="807" w:type="dxa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是/否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1.对外地和进口商品实行歧视性价格或补贴政策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2.限制外地和进口商品进入本地市场或阻碍本地商品运出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3.排斥或限制外地经营者参加本地招标投标活动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eastAsia="宋体"/>
                <w:color w:val="auto"/>
                <w:sz w:val="30"/>
                <w:szCs w:val="30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4.排斥限制或强制外地经营者在本地投资或设立分支机构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default" w:eastAsia="宋体"/>
                <w:color w:val="auto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5.对外地经营者在本地投资或设立的分支机构实行歧视性待遇</w:t>
            </w:r>
          </w:p>
        </w:tc>
        <w:tc>
          <w:tcPr>
            <w:tcW w:w="807" w:type="dxa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rFonts w:ascii="黑体" w:eastAsia="黑体"/>
                <w:color w:val="auto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sz w:val="28"/>
                <w:szCs w:val="28"/>
              </w:rPr>
              <w:t>三、是否违反影响生产经营成本标准</w:t>
            </w:r>
          </w:p>
        </w:tc>
        <w:tc>
          <w:tcPr>
            <w:tcW w:w="807" w:type="dxa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是/否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1.违法给予特定经营者优惠政策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2.将财政支出安排与企业缴纳的税收或非税收入挂钩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3.违法免除特定经营者需要缴纳的社会保险费用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4.违法要求经营者提供各类保证金或扣留经营者保证金</w:t>
            </w:r>
          </w:p>
        </w:tc>
        <w:tc>
          <w:tcPr>
            <w:tcW w:w="807" w:type="dxa"/>
            <w:tcBorders>
              <w:bottom w:val="single" w:color="000000" w:sz="4" w:space="0"/>
            </w:tcBorders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rFonts w:ascii="黑体" w:eastAsia="黑体"/>
                <w:color w:val="auto"/>
                <w:sz w:val="28"/>
                <w:szCs w:val="28"/>
              </w:rPr>
            </w:pPr>
            <w:r>
              <w:rPr>
                <w:rFonts w:hint="eastAsia" w:ascii="黑体" w:eastAsia="黑体"/>
                <w:color w:val="auto"/>
                <w:sz w:val="28"/>
                <w:szCs w:val="28"/>
              </w:rPr>
              <w:t>四、是否违反影响生产经营行为标准</w:t>
            </w:r>
          </w:p>
        </w:tc>
        <w:tc>
          <w:tcPr>
            <w:tcW w:w="807" w:type="dxa"/>
            <w:shd w:val="clear" w:color="auto" w:fill="FFFFFF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是/否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  <w:t>1.强制经营者从事《反垄断法》规定的垄断行为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  <w:t>2.违法披露或者要求经营者披露生产经营敏感信息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  <w:t>3.超越定价权限进行政府定价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  <w:t>4.违法干预实行市场调节价的商品服务价格水平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黑体" w:hAnsi="Calibri" w:eastAsia="黑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黑体" w:hAnsi="Calibri" w:eastAsia="黑体" w:cs="Times New Roman"/>
                <w:color w:val="auto"/>
                <w:kern w:val="2"/>
                <w:sz w:val="28"/>
                <w:szCs w:val="28"/>
              </w:rPr>
              <w:t>五、是否违反兜底条款</w:t>
            </w:r>
          </w:p>
        </w:tc>
        <w:tc>
          <w:tcPr>
            <w:tcW w:w="807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是/否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8"/>
                <w:szCs w:val="28"/>
              </w:rPr>
              <w:t>1.没有法律法规依据减损市场主体合法权益或者增加其义务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61" w:type="dxa"/>
            <w:gridSpan w:val="6"/>
            <w:noWrap w:val="0"/>
            <w:vAlign w:val="center"/>
          </w:tcPr>
          <w:p>
            <w:pPr>
              <w:pStyle w:val="10"/>
              <w:spacing w:before="0" w:beforeAutospacing="0" w:after="0" w:afterAutospacing="0" w:line="440" w:lineRule="exact"/>
              <w:rPr>
                <w:rFonts w:ascii="Calibri" w:hAnsi="Calibri" w:eastAsia="宋体" w:cs="Times New Roman"/>
                <w:color w:val="auto"/>
                <w:kern w:val="2"/>
                <w:sz w:val="28"/>
                <w:szCs w:val="28"/>
              </w:rPr>
            </w:pPr>
            <w:r>
              <w:rPr>
                <w:rFonts w:hint="eastAsia" w:ascii="Calibri" w:hAnsi="Calibri" w:eastAsia="宋体" w:cs="Times New Roman"/>
                <w:color w:val="auto"/>
                <w:kern w:val="2"/>
                <w:sz w:val="28"/>
                <w:szCs w:val="28"/>
              </w:rPr>
              <w:t>2.违反《反垄断法》制定含有排除限制竞争内容的政策措施</w:t>
            </w:r>
          </w:p>
        </w:tc>
        <w:tc>
          <w:tcPr>
            <w:tcW w:w="807" w:type="dxa"/>
            <w:noWrap w:val="0"/>
            <w:vAlign w:val="top"/>
          </w:tcPr>
          <w:p>
            <w:pPr>
              <w:spacing w:line="440" w:lineRule="exact"/>
              <w:jc w:val="center"/>
              <w:rPr>
                <w:color w:val="auto"/>
                <w:sz w:val="30"/>
                <w:szCs w:val="30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6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是否违反相关标准的结论（如违反，请详细说明情况）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spacing w:line="440" w:lineRule="exact"/>
              <w:jc w:val="left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  <w:lang w:val="en-US" w:eastAsia="zh-CN"/>
              </w:rPr>
            </w:pPr>
          </w:p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 w:ascii="Times New Roman" w:cs="Times New Roman"/>
                <w:b w:val="0"/>
                <w:color w:val="auto"/>
                <w:kern w:val="2"/>
                <w:sz w:val="28"/>
                <w:szCs w:val="28"/>
                <w:lang w:val="en-US" w:eastAsia="zh-CN" w:bidi="ar-SA"/>
              </w:rPr>
              <w:t xml:space="preserve">                    </w:t>
            </w:r>
            <w:r>
              <w:rPr>
                <w:rFonts w:hint="eastAsia"/>
                <w:color w:val="auto"/>
                <w:sz w:val="28"/>
                <w:szCs w:val="28"/>
              </w:rPr>
              <w:t>（可附相关报告）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248" w:type="dxa"/>
            <w:vMerge w:val="restart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适用例外规定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440" w:lineRule="exact"/>
              <w:jc w:val="left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 xml:space="preserve">是 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t>□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  否</w:t>
            </w:r>
            <w:r>
              <w:rPr>
                <w:rFonts w:hint="eastAsia" w:ascii="宋体" w:hAnsi="宋体"/>
                <w:color w:val="auto"/>
                <w:sz w:val="28"/>
                <w:szCs w:val="28"/>
                <w:lang w:eastAsia="zh-CN"/>
              </w:rPr>
              <w:sym w:font="Wingdings 2" w:char="00A3"/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5" w:hRule="atLeast"/>
        </w:trPr>
        <w:tc>
          <w:tcPr>
            <w:tcW w:w="1248" w:type="dxa"/>
            <w:vMerge w:val="continue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</w:p>
        </w:tc>
        <w:tc>
          <w:tcPr>
            <w:tcW w:w="1999" w:type="dxa"/>
            <w:gridSpan w:val="2"/>
            <w:noWrap w:val="0"/>
            <w:vAlign w:val="center"/>
          </w:tcPr>
          <w:p>
            <w:pPr>
              <w:spacing w:line="440" w:lineRule="exact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选择“是”时详细说明理由</w:t>
            </w:r>
          </w:p>
        </w:tc>
        <w:tc>
          <w:tcPr>
            <w:tcW w:w="5321" w:type="dxa"/>
            <w:gridSpan w:val="4"/>
            <w:noWrap w:val="0"/>
            <w:vAlign w:val="top"/>
          </w:tcPr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</w:p>
          <w:p>
            <w:pPr>
              <w:spacing w:line="440" w:lineRule="exact"/>
              <w:rPr>
                <w:color w:val="auto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4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审查机构主要负责人意见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440" w:lineRule="exact"/>
              <w:ind w:right="560"/>
              <w:jc w:val="center"/>
              <w:rPr>
                <w:rFonts w:hint="eastAsia"/>
                <w:sz w:val="28"/>
                <w:szCs w:val="28"/>
                <w:lang w:val="en-US" w:eastAsia="zh-CN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spacing w:line="440" w:lineRule="exact"/>
              <w:ind w:right="560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  <w:sz w:val="28"/>
                <w:szCs w:val="28"/>
              </w:rPr>
              <w:t xml:space="preserve"> 签字：                 盖章：</w:t>
            </w:r>
          </w:p>
        </w:tc>
      </w:tr>
    </w:tbl>
    <w:p>
      <w:pPr>
        <w:rPr>
          <w:rFonts w:hint="eastAsia"/>
          <w:color w:val="auto"/>
        </w:rPr>
      </w:pPr>
    </w:p>
    <w:p>
      <w:pPr>
        <w:pStyle w:val="5"/>
        <w:wordWrap w:val="0"/>
        <w:spacing w:before="0" w:beforeAutospacing="0" w:after="0" w:afterAutospacing="0" w:line="560" w:lineRule="exact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eastAsia="zh-CN"/>
        </w:rPr>
      </w:pPr>
    </w:p>
    <w:sectPr>
      <w:pgSz w:w="11906" w:h="16838"/>
      <w:pgMar w:top="1701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S PGothic">
    <w:panose1 w:val="020B0600070205080204"/>
    <w:charset w:val="80"/>
    <w:family w:val="swiss"/>
    <w:pitch w:val="default"/>
    <w:sig w:usb0="E00002FF" w:usb1="6AC7FDFB" w:usb2="00000012" w:usb3="00000000" w:csb0="4002009F" w:csb1="DFD7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3A8"/>
    <w:rsid w:val="000E6AEA"/>
    <w:rsid w:val="00137550"/>
    <w:rsid w:val="0030716A"/>
    <w:rsid w:val="004246AF"/>
    <w:rsid w:val="00445CD4"/>
    <w:rsid w:val="00531CF1"/>
    <w:rsid w:val="00635C08"/>
    <w:rsid w:val="006E2488"/>
    <w:rsid w:val="008E24E4"/>
    <w:rsid w:val="009F23A8"/>
    <w:rsid w:val="00B20D5E"/>
    <w:rsid w:val="00B253C8"/>
    <w:rsid w:val="00B30210"/>
    <w:rsid w:val="00CA2FD6"/>
    <w:rsid w:val="00EA27E4"/>
    <w:rsid w:val="01CA4448"/>
    <w:rsid w:val="0947704D"/>
    <w:rsid w:val="1E3B76B9"/>
    <w:rsid w:val="29914062"/>
    <w:rsid w:val="3AB46B2E"/>
    <w:rsid w:val="3D3F508E"/>
    <w:rsid w:val="41B43C4E"/>
    <w:rsid w:val="48D935E1"/>
    <w:rsid w:val="4F0C10BC"/>
    <w:rsid w:val="568B249E"/>
    <w:rsid w:val="59071F06"/>
    <w:rsid w:val="5BEF68B9"/>
    <w:rsid w:val="5F735941"/>
    <w:rsid w:val="62266BA2"/>
    <w:rsid w:val="66651226"/>
    <w:rsid w:val="6E7C7AE2"/>
    <w:rsid w:val="78DD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line="360" w:lineRule="auto"/>
      <w:ind w:left="-2" w:leftChars="-1" w:firstLine="2"/>
      <w:outlineLvl w:val="2"/>
    </w:pPr>
    <w:rPr>
      <w:rFonts w:ascii="仿宋_GB2312" w:hAnsi="宋体" w:eastAsia="仿宋_GB2312"/>
      <w:sz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8">
    <w:name w:val="页眉 Char"/>
    <w:basedOn w:val="7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0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MS PGothic" w:hAnsi="MS PGothic" w:eastAsia="MS PGothic" w:cs="MS PGothic"/>
      <w:kern w:val="0"/>
      <w:sz w:val="24"/>
      <w:szCs w:val="24"/>
      <w:lang w:eastAsia="ja-JP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45</Words>
  <Characters>259</Characters>
  <Lines>2</Lines>
  <Paragraphs>1</Paragraphs>
  <TotalTime>9</TotalTime>
  <ScaleCrop>false</ScaleCrop>
  <LinksUpToDate>false</LinksUpToDate>
  <CharactersWithSpaces>303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2020-12-31T01:34:00Z</dcterms:created>
  <dc:creator>AutoBVT</dc:creator>
  <cp:lastModifiedBy>WPS_1613722965</cp:lastModifiedBy>
  <dcterms:modified xsi:type="dcterms:W3CDTF">2021-11-02T03:51:25Z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