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406E1" w14:textId="77777777" w:rsidR="004D77CC" w:rsidRDefault="004D77CC" w:rsidP="004D77CC">
      <w:pPr>
        <w:widowControl/>
        <w:spacing w:line="420" w:lineRule="atLeas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附件5： </w:t>
      </w:r>
    </w:p>
    <w:p w14:paraId="1478935F" w14:textId="626D117C" w:rsidR="004D77CC" w:rsidRDefault="004D77CC" w:rsidP="004D77CC">
      <w:pPr>
        <w:widowControl/>
        <w:spacing w:line="420" w:lineRule="atLeast"/>
        <w:jc w:val="center"/>
        <w:rPr>
          <w:rFonts w:ascii="黑体" w:eastAsia="黑体" w:hAnsi="黑体" w:cs="黑体"/>
          <w:sz w:val="44"/>
          <w:szCs w:val="44"/>
        </w:rPr>
      </w:pPr>
      <w:r>
        <w:rPr>
          <w:rFonts w:ascii="黑体" w:eastAsia="黑体" w:hAnsi="黑体" w:cs="黑体" w:hint="eastAsia"/>
          <w:sz w:val="44"/>
          <w:szCs w:val="44"/>
        </w:rPr>
        <w:t xml:space="preserve">免于行政强制事项清单 </w:t>
      </w:r>
    </w:p>
    <w:p w14:paraId="70BA6EBD" w14:textId="77777777" w:rsidR="004D77CC" w:rsidRDefault="004D77CC" w:rsidP="004D77CC"/>
    <w:tbl>
      <w:tblPr>
        <w:tblStyle w:val="a7"/>
        <w:tblW w:w="14596" w:type="dxa"/>
        <w:jc w:val="center"/>
        <w:tblLook w:val="04A0" w:firstRow="1" w:lastRow="0" w:firstColumn="1" w:lastColumn="0" w:noHBand="0" w:noVBand="1"/>
      </w:tblPr>
      <w:tblGrid>
        <w:gridCol w:w="846"/>
        <w:gridCol w:w="2268"/>
        <w:gridCol w:w="5254"/>
        <w:gridCol w:w="3676"/>
        <w:gridCol w:w="2552"/>
      </w:tblGrid>
      <w:tr w:rsidR="005F012F" w:rsidRPr="00B9569E" w14:paraId="53003A35" w14:textId="77777777" w:rsidTr="007A224D">
        <w:trPr>
          <w:trHeight w:val="567"/>
          <w:jc w:val="center"/>
        </w:trPr>
        <w:tc>
          <w:tcPr>
            <w:tcW w:w="846" w:type="dxa"/>
            <w:vAlign w:val="center"/>
          </w:tcPr>
          <w:p w14:paraId="65DAE1A0" w14:textId="77777777" w:rsidR="005F012F" w:rsidRPr="00B9569E" w:rsidRDefault="005F012F" w:rsidP="007A224D">
            <w:pPr>
              <w:jc w:val="center"/>
              <w:rPr>
                <w:b/>
                <w:bCs/>
                <w:sz w:val="30"/>
                <w:szCs w:val="30"/>
              </w:rPr>
            </w:pPr>
            <w:r w:rsidRPr="00B9569E">
              <w:rPr>
                <w:rFonts w:hint="eastAsia"/>
                <w:b/>
                <w:bCs/>
                <w:sz w:val="30"/>
                <w:szCs w:val="30"/>
              </w:rPr>
              <w:t>序号</w:t>
            </w:r>
          </w:p>
        </w:tc>
        <w:tc>
          <w:tcPr>
            <w:tcW w:w="2268" w:type="dxa"/>
            <w:vAlign w:val="center"/>
          </w:tcPr>
          <w:p w14:paraId="190E92C4" w14:textId="77777777" w:rsidR="005F012F" w:rsidRPr="00B9569E" w:rsidRDefault="005F012F" w:rsidP="00D50BC7">
            <w:pPr>
              <w:jc w:val="center"/>
              <w:rPr>
                <w:b/>
                <w:bCs/>
                <w:sz w:val="30"/>
                <w:szCs w:val="30"/>
              </w:rPr>
            </w:pPr>
            <w:r w:rsidRPr="00B9569E">
              <w:rPr>
                <w:rFonts w:hint="eastAsia"/>
                <w:b/>
                <w:bCs/>
                <w:sz w:val="30"/>
                <w:szCs w:val="30"/>
              </w:rPr>
              <w:t>违法行为</w:t>
            </w:r>
          </w:p>
        </w:tc>
        <w:tc>
          <w:tcPr>
            <w:tcW w:w="5254" w:type="dxa"/>
            <w:vAlign w:val="center"/>
          </w:tcPr>
          <w:p w14:paraId="5F21224C" w14:textId="77777777" w:rsidR="005F012F" w:rsidRPr="00B9569E" w:rsidRDefault="005F012F" w:rsidP="00D50BC7">
            <w:pPr>
              <w:jc w:val="center"/>
              <w:rPr>
                <w:b/>
                <w:bCs/>
                <w:sz w:val="30"/>
                <w:szCs w:val="30"/>
              </w:rPr>
            </w:pPr>
            <w:r w:rsidRPr="00B9569E">
              <w:rPr>
                <w:rFonts w:hint="eastAsia"/>
                <w:b/>
                <w:bCs/>
                <w:sz w:val="30"/>
                <w:szCs w:val="30"/>
              </w:rPr>
              <w:t>法律依据</w:t>
            </w:r>
          </w:p>
        </w:tc>
        <w:tc>
          <w:tcPr>
            <w:tcW w:w="3676" w:type="dxa"/>
            <w:vAlign w:val="center"/>
          </w:tcPr>
          <w:p w14:paraId="152DA730" w14:textId="77777777" w:rsidR="005F012F" w:rsidRPr="00B9569E" w:rsidRDefault="005F012F" w:rsidP="00D50BC7">
            <w:pPr>
              <w:jc w:val="center"/>
              <w:rPr>
                <w:b/>
                <w:bCs/>
                <w:sz w:val="30"/>
                <w:szCs w:val="30"/>
              </w:rPr>
            </w:pPr>
            <w:r w:rsidRPr="00B9569E">
              <w:rPr>
                <w:rFonts w:hint="eastAsia"/>
                <w:b/>
                <w:bCs/>
                <w:sz w:val="30"/>
                <w:szCs w:val="30"/>
              </w:rPr>
              <w:t>适用情形</w:t>
            </w:r>
          </w:p>
        </w:tc>
        <w:tc>
          <w:tcPr>
            <w:tcW w:w="2552" w:type="dxa"/>
            <w:vAlign w:val="center"/>
          </w:tcPr>
          <w:p w14:paraId="13738D4B" w14:textId="77777777" w:rsidR="005F012F" w:rsidRPr="00B9569E" w:rsidRDefault="005F012F" w:rsidP="00D50BC7">
            <w:pPr>
              <w:jc w:val="center"/>
              <w:rPr>
                <w:b/>
                <w:bCs/>
                <w:sz w:val="30"/>
                <w:szCs w:val="30"/>
              </w:rPr>
            </w:pPr>
            <w:r w:rsidRPr="00B9569E">
              <w:rPr>
                <w:rFonts w:hint="eastAsia"/>
                <w:b/>
                <w:bCs/>
                <w:sz w:val="30"/>
                <w:szCs w:val="30"/>
              </w:rPr>
              <w:t>实施主体</w:t>
            </w:r>
          </w:p>
        </w:tc>
      </w:tr>
      <w:tr w:rsidR="005F012F" w14:paraId="47B26D2A" w14:textId="77777777" w:rsidTr="007A224D">
        <w:trPr>
          <w:trHeight w:val="567"/>
          <w:jc w:val="center"/>
        </w:trPr>
        <w:tc>
          <w:tcPr>
            <w:tcW w:w="846" w:type="dxa"/>
            <w:vAlign w:val="center"/>
          </w:tcPr>
          <w:p w14:paraId="4AC5D36D" w14:textId="1FB9A8C4" w:rsidR="005F012F" w:rsidRPr="007A224D" w:rsidRDefault="007A224D" w:rsidP="007A224D">
            <w:pPr>
              <w:jc w:val="center"/>
              <w:rPr>
                <w:rFonts w:ascii="宋体" w:hAnsi="宋体"/>
              </w:rPr>
            </w:pPr>
            <w:r w:rsidRPr="007A224D">
              <w:rPr>
                <w:rFonts w:ascii="宋体" w:hAnsi="宋体" w:hint="eastAsia"/>
              </w:rPr>
              <w:t>1</w:t>
            </w:r>
          </w:p>
        </w:tc>
        <w:tc>
          <w:tcPr>
            <w:tcW w:w="2268" w:type="dxa"/>
            <w:vAlign w:val="center"/>
          </w:tcPr>
          <w:p w14:paraId="224CE413" w14:textId="1886D327" w:rsidR="005F012F" w:rsidRPr="007A224D" w:rsidRDefault="007A224D" w:rsidP="00D50BC7">
            <w:pPr>
              <w:rPr>
                <w:rFonts w:ascii="宋体" w:hAnsi="宋体"/>
              </w:rPr>
            </w:pPr>
            <w:r w:rsidRPr="007A224D">
              <w:rPr>
                <w:rFonts w:ascii="宋体" w:hAnsi="宋体" w:hint="eastAsia"/>
              </w:rPr>
              <w:t>对</w:t>
            </w:r>
            <w:r w:rsidRPr="007A224D">
              <w:rPr>
                <w:rFonts w:ascii="宋体" w:hAnsi="宋体" w:hint="eastAsia"/>
              </w:rPr>
              <w:t>发生农业机械事故后企图逃逸的、拒不停止存在重大事故隐患农业机械的作业或者转移的</w:t>
            </w:r>
            <w:r w:rsidRPr="007A224D">
              <w:rPr>
                <w:rFonts w:ascii="宋体" w:hAnsi="宋体" w:hint="eastAsia"/>
              </w:rPr>
              <w:t>行政强制</w:t>
            </w:r>
          </w:p>
        </w:tc>
        <w:tc>
          <w:tcPr>
            <w:tcW w:w="5254" w:type="dxa"/>
            <w:vAlign w:val="center"/>
          </w:tcPr>
          <w:p w14:paraId="7AD680D2" w14:textId="00E6EBF5" w:rsidR="005F012F" w:rsidRPr="007A224D" w:rsidRDefault="007A224D" w:rsidP="00D50BC7">
            <w:pPr>
              <w:rPr>
                <w:rFonts w:ascii="宋体" w:hAnsi="宋体"/>
              </w:rPr>
            </w:pPr>
            <w:r>
              <w:rPr>
                <w:rFonts w:ascii="宋体" w:hAnsi="宋体" w:hint="eastAsia"/>
              </w:rPr>
              <w:t>《</w:t>
            </w:r>
            <w:r w:rsidRPr="007A224D">
              <w:rPr>
                <w:rFonts w:ascii="宋体" w:hAnsi="宋体" w:hint="eastAsia"/>
              </w:rPr>
              <w:t>农业机械安全监督管理条例</w:t>
            </w:r>
            <w:r>
              <w:rPr>
                <w:rFonts w:ascii="宋体" w:hAnsi="宋体" w:hint="eastAsia"/>
              </w:rPr>
              <w:t>》</w:t>
            </w:r>
            <w:r w:rsidRPr="007A224D">
              <w:rPr>
                <w:rFonts w:ascii="宋体" w:hAnsi="宋体" w:hint="eastAsia"/>
              </w:rPr>
              <w:t>第四十一条 发生农业机械事故后企图逃逸的、拒不停止存在重大事故隐患农业机械的作业或者转移的，县级以上地方人民政府农业机械化主管部门可以扣押有关农业机械及证书、牌照、操作证件。案件处理完毕或者农业机械事故肇事方提供担保的，县级以上地方人民政府农业机械化主管部门应当及时退还被扣押的农业机械及证书、牌照、操作证件。存在重大事故隐患的农业机械，其所有人或者使用人排除隐患前不得继续使用。</w:t>
            </w:r>
          </w:p>
        </w:tc>
        <w:tc>
          <w:tcPr>
            <w:tcW w:w="3676" w:type="dxa"/>
            <w:vAlign w:val="center"/>
          </w:tcPr>
          <w:p w14:paraId="1218E2EA" w14:textId="27ACC3A3" w:rsidR="005F012F" w:rsidRPr="007A224D" w:rsidRDefault="007A224D" w:rsidP="00D50BC7">
            <w:pPr>
              <w:rPr>
                <w:rFonts w:ascii="宋体" w:hAnsi="宋体"/>
              </w:rPr>
            </w:pPr>
            <w:r w:rsidRPr="007A224D">
              <w:rPr>
                <w:rFonts w:ascii="宋体" w:hAnsi="宋体" w:hint="eastAsia"/>
              </w:rPr>
              <w:t>发生农业机械事故后</w:t>
            </w:r>
            <w:r>
              <w:rPr>
                <w:rFonts w:ascii="宋体" w:hAnsi="宋体" w:hint="eastAsia"/>
              </w:rPr>
              <w:t>未</w:t>
            </w:r>
            <w:r w:rsidRPr="007A224D">
              <w:rPr>
                <w:rFonts w:ascii="宋体" w:hAnsi="宋体" w:hint="eastAsia"/>
              </w:rPr>
              <w:t>逃逸、停止存在重大事故隐患农业机械的作业或者转移</w:t>
            </w:r>
            <w:r>
              <w:rPr>
                <w:rFonts w:ascii="宋体" w:hAnsi="宋体" w:hint="eastAsia"/>
              </w:rPr>
              <w:t>、</w:t>
            </w:r>
            <w:r w:rsidRPr="007A224D">
              <w:rPr>
                <w:rFonts w:ascii="宋体" w:hAnsi="宋体" w:hint="eastAsia"/>
              </w:rPr>
              <w:t>案件处理完毕或者农业机械事故肇事方提供担保的</w:t>
            </w:r>
          </w:p>
        </w:tc>
        <w:tc>
          <w:tcPr>
            <w:tcW w:w="2552" w:type="dxa"/>
            <w:vAlign w:val="center"/>
          </w:tcPr>
          <w:p w14:paraId="5FC5F0C4" w14:textId="42C1846F" w:rsidR="005F012F" w:rsidRPr="007A224D" w:rsidRDefault="007A224D" w:rsidP="00D50BC7">
            <w:pPr>
              <w:rPr>
                <w:rFonts w:ascii="宋体" w:hAnsi="宋体" w:hint="eastAsia"/>
              </w:rPr>
            </w:pPr>
            <w:r>
              <w:rPr>
                <w:rFonts w:ascii="宋体" w:hAnsi="宋体" w:hint="eastAsia"/>
              </w:rPr>
              <w:t>昆明市五华区农业农村局</w:t>
            </w:r>
          </w:p>
        </w:tc>
      </w:tr>
      <w:tr w:rsidR="007A224D" w14:paraId="69CA428E" w14:textId="77777777" w:rsidTr="007A224D">
        <w:trPr>
          <w:trHeight w:val="567"/>
          <w:jc w:val="center"/>
        </w:trPr>
        <w:tc>
          <w:tcPr>
            <w:tcW w:w="846" w:type="dxa"/>
            <w:vAlign w:val="center"/>
          </w:tcPr>
          <w:p w14:paraId="2312B58F" w14:textId="72AFDF90" w:rsidR="007A224D" w:rsidRPr="007A224D" w:rsidRDefault="007A224D" w:rsidP="007A224D">
            <w:pPr>
              <w:jc w:val="center"/>
              <w:rPr>
                <w:rFonts w:ascii="宋体" w:hAnsi="宋体"/>
              </w:rPr>
            </w:pPr>
            <w:r>
              <w:rPr>
                <w:rFonts w:ascii="宋体" w:hAnsi="宋体" w:hint="eastAsia"/>
              </w:rPr>
              <w:t>2</w:t>
            </w:r>
          </w:p>
        </w:tc>
        <w:tc>
          <w:tcPr>
            <w:tcW w:w="2268" w:type="dxa"/>
            <w:vAlign w:val="center"/>
          </w:tcPr>
          <w:p w14:paraId="1FCBE580" w14:textId="2450040A" w:rsidR="007A224D" w:rsidRPr="007A224D" w:rsidRDefault="007A224D" w:rsidP="007A224D">
            <w:pPr>
              <w:rPr>
                <w:rFonts w:ascii="宋体" w:hAnsi="宋体"/>
              </w:rPr>
            </w:pPr>
            <w:r>
              <w:rPr>
                <w:rFonts w:ascii="宋体" w:hAnsi="宋体" w:hint="eastAsia"/>
              </w:rPr>
              <w:t>对</w:t>
            </w:r>
            <w:r w:rsidRPr="007A224D">
              <w:rPr>
                <w:rFonts w:ascii="宋体" w:hAnsi="宋体" w:hint="eastAsia"/>
              </w:rPr>
              <w:t>使用拖拉机、联合收割机违反规定载人的</w:t>
            </w:r>
            <w:r>
              <w:rPr>
                <w:rFonts w:ascii="宋体" w:hAnsi="宋体" w:hint="eastAsia"/>
              </w:rPr>
              <w:t>行政强制</w:t>
            </w:r>
          </w:p>
        </w:tc>
        <w:tc>
          <w:tcPr>
            <w:tcW w:w="5254" w:type="dxa"/>
            <w:vAlign w:val="center"/>
          </w:tcPr>
          <w:p w14:paraId="13C80485" w14:textId="46E3C6D5" w:rsidR="007A224D" w:rsidRPr="007A224D" w:rsidRDefault="007A224D" w:rsidP="007A224D">
            <w:pPr>
              <w:rPr>
                <w:rFonts w:ascii="宋体" w:hAnsi="宋体" w:hint="eastAsia"/>
              </w:rPr>
            </w:pPr>
            <w:r>
              <w:rPr>
                <w:rFonts w:ascii="宋体" w:hAnsi="宋体" w:hint="eastAsia"/>
              </w:rPr>
              <w:t>《</w:t>
            </w:r>
            <w:r w:rsidRPr="007A224D">
              <w:rPr>
                <w:rFonts w:ascii="宋体" w:hAnsi="宋体" w:hint="eastAsia"/>
              </w:rPr>
              <w:t>农业机械安全监督管理条例</w:t>
            </w:r>
            <w:r>
              <w:rPr>
                <w:rFonts w:ascii="宋体" w:hAnsi="宋体" w:hint="eastAsia"/>
              </w:rPr>
              <w:t>》</w:t>
            </w:r>
            <w:r w:rsidRPr="007A224D">
              <w:rPr>
                <w:rFonts w:ascii="宋体" w:hAnsi="宋体" w:hint="eastAsia"/>
              </w:rPr>
              <w:t>第五十四条 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p w14:paraId="6C301BF7" w14:textId="7B622A2B" w:rsidR="007A224D" w:rsidRPr="007A224D" w:rsidRDefault="007A224D" w:rsidP="007A224D">
            <w:pPr>
              <w:rPr>
                <w:rFonts w:ascii="宋体" w:hAnsi="宋体"/>
              </w:rPr>
            </w:pPr>
            <w:r w:rsidRPr="007A224D">
              <w:rPr>
                <w:rFonts w:ascii="宋体" w:hAnsi="宋体" w:hint="eastAsia"/>
              </w:rPr>
              <w:t>当事人改正违法行为的，应当及时退还扣押的拖拉机、联合收割机的证书、牌照。</w:t>
            </w:r>
          </w:p>
        </w:tc>
        <w:tc>
          <w:tcPr>
            <w:tcW w:w="3676" w:type="dxa"/>
            <w:vAlign w:val="center"/>
          </w:tcPr>
          <w:p w14:paraId="0CADC2FA" w14:textId="28F2564F" w:rsidR="007A224D" w:rsidRPr="007A224D" w:rsidRDefault="007A224D" w:rsidP="007A224D">
            <w:pPr>
              <w:jc w:val="center"/>
              <w:rPr>
                <w:rFonts w:ascii="宋体" w:hAnsi="宋体" w:hint="eastAsia"/>
              </w:rPr>
            </w:pPr>
            <w:r>
              <w:rPr>
                <w:rFonts w:ascii="宋体" w:hAnsi="宋体" w:hint="eastAsia"/>
              </w:rPr>
              <w:t>按照要求改正违法行为的</w:t>
            </w:r>
          </w:p>
        </w:tc>
        <w:tc>
          <w:tcPr>
            <w:tcW w:w="2552" w:type="dxa"/>
            <w:vAlign w:val="center"/>
          </w:tcPr>
          <w:p w14:paraId="011DA832" w14:textId="54D6EA54" w:rsidR="007A224D" w:rsidRPr="007A224D" w:rsidRDefault="007A224D" w:rsidP="007A224D">
            <w:pPr>
              <w:rPr>
                <w:rFonts w:ascii="宋体" w:hAnsi="宋体"/>
              </w:rPr>
            </w:pPr>
            <w:r>
              <w:rPr>
                <w:rFonts w:ascii="宋体" w:hAnsi="宋体" w:hint="eastAsia"/>
              </w:rPr>
              <w:t>昆明市五华区农业农村局</w:t>
            </w:r>
          </w:p>
        </w:tc>
      </w:tr>
      <w:tr w:rsidR="007A224D" w14:paraId="1E61F31A" w14:textId="77777777" w:rsidTr="007A224D">
        <w:trPr>
          <w:trHeight w:val="567"/>
          <w:jc w:val="center"/>
        </w:trPr>
        <w:tc>
          <w:tcPr>
            <w:tcW w:w="846" w:type="dxa"/>
            <w:vAlign w:val="center"/>
          </w:tcPr>
          <w:p w14:paraId="0F682ADD" w14:textId="53E88DA1" w:rsidR="007A224D" w:rsidRPr="007A224D" w:rsidRDefault="007A224D" w:rsidP="007A224D">
            <w:pPr>
              <w:jc w:val="center"/>
              <w:rPr>
                <w:rFonts w:ascii="宋体" w:hAnsi="宋体"/>
              </w:rPr>
            </w:pPr>
            <w:r>
              <w:rPr>
                <w:rFonts w:ascii="宋体" w:hAnsi="宋体" w:hint="eastAsia"/>
              </w:rPr>
              <w:lastRenderedPageBreak/>
              <w:t>3</w:t>
            </w:r>
          </w:p>
        </w:tc>
        <w:tc>
          <w:tcPr>
            <w:tcW w:w="2268" w:type="dxa"/>
            <w:vAlign w:val="center"/>
          </w:tcPr>
          <w:p w14:paraId="2A412718" w14:textId="55BE6CDB" w:rsidR="007A224D" w:rsidRPr="007A224D" w:rsidRDefault="007A224D" w:rsidP="007A224D">
            <w:pPr>
              <w:rPr>
                <w:rFonts w:ascii="宋体" w:hAnsi="宋体"/>
              </w:rPr>
            </w:pPr>
            <w:r>
              <w:rPr>
                <w:rFonts w:ascii="宋体" w:hAnsi="宋体" w:hint="eastAsia"/>
              </w:rPr>
              <w:t>对</w:t>
            </w:r>
            <w:r w:rsidR="00E93333" w:rsidRPr="007A224D">
              <w:rPr>
                <w:rFonts w:ascii="宋体" w:hAnsi="宋体" w:hint="eastAsia"/>
              </w:rPr>
              <w:t>拒不停止使用</w:t>
            </w:r>
            <w:r w:rsidR="00E93333">
              <w:rPr>
                <w:rFonts w:ascii="宋体" w:hAnsi="宋体" w:hint="eastAsia"/>
              </w:rPr>
              <w:t>无证照或者未按照规定办理</w:t>
            </w:r>
            <w:r w:rsidR="00E93333" w:rsidRPr="007A224D">
              <w:rPr>
                <w:rFonts w:ascii="宋体" w:hAnsi="宋体" w:hint="eastAsia"/>
              </w:rPr>
              <w:t>变更登记手续</w:t>
            </w:r>
            <w:r w:rsidR="00E93333">
              <w:rPr>
                <w:rFonts w:ascii="宋体" w:hAnsi="宋体" w:hint="eastAsia"/>
              </w:rPr>
              <w:t>的</w:t>
            </w:r>
            <w:r w:rsidR="00E93333" w:rsidRPr="007A224D">
              <w:rPr>
                <w:rFonts w:ascii="宋体" w:hAnsi="宋体" w:hint="eastAsia"/>
              </w:rPr>
              <w:t>拖拉机、联合收割机</w:t>
            </w:r>
            <w:r w:rsidR="00E93333">
              <w:rPr>
                <w:rFonts w:ascii="宋体" w:hAnsi="宋体" w:hint="eastAsia"/>
              </w:rPr>
              <w:t>的行政强制</w:t>
            </w:r>
          </w:p>
        </w:tc>
        <w:tc>
          <w:tcPr>
            <w:tcW w:w="5254" w:type="dxa"/>
            <w:vAlign w:val="center"/>
          </w:tcPr>
          <w:p w14:paraId="5CC6C6EB" w14:textId="2C4A752D" w:rsidR="007A224D" w:rsidRPr="007A224D" w:rsidRDefault="007A224D" w:rsidP="007A224D">
            <w:pPr>
              <w:rPr>
                <w:rFonts w:ascii="宋体" w:hAnsi="宋体" w:hint="eastAsia"/>
              </w:rPr>
            </w:pPr>
            <w:r>
              <w:rPr>
                <w:rFonts w:ascii="宋体" w:hAnsi="宋体" w:hint="eastAsia"/>
              </w:rPr>
              <w:t>《</w:t>
            </w:r>
            <w:r w:rsidRPr="007A224D">
              <w:rPr>
                <w:rFonts w:ascii="宋体" w:hAnsi="宋体" w:hint="eastAsia"/>
              </w:rPr>
              <w:t>农业机械安全监督管理条例</w:t>
            </w:r>
            <w:r>
              <w:rPr>
                <w:rFonts w:ascii="宋体" w:hAnsi="宋体" w:hint="eastAsia"/>
              </w:rPr>
              <w:t>》</w:t>
            </w:r>
            <w:r w:rsidRPr="007A224D">
              <w:rPr>
                <w:rFonts w:ascii="宋体" w:hAnsi="宋体" w:hint="eastAsia"/>
              </w:rPr>
              <w:t>第五十条</w:t>
            </w:r>
            <w:r>
              <w:rPr>
                <w:rFonts w:ascii="宋体" w:hAnsi="宋体" w:hint="eastAsia"/>
              </w:rPr>
              <w:t xml:space="preserve"> </w:t>
            </w:r>
            <w:r w:rsidRPr="007A224D">
              <w:rPr>
                <w:rFonts w:ascii="宋体" w:hAnsi="宋体" w:hint="eastAsia"/>
              </w:rPr>
              <w:t>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p w14:paraId="20859026" w14:textId="50CA08A6" w:rsidR="007A224D" w:rsidRPr="007A224D" w:rsidRDefault="007A224D" w:rsidP="007A224D">
            <w:pPr>
              <w:rPr>
                <w:rFonts w:ascii="宋体" w:hAnsi="宋体"/>
              </w:rPr>
            </w:pPr>
            <w:r w:rsidRPr="007A224D">
              <w:rPr>
                <w:rFonts w:ascii="宋体" w:hAnsi="宋体" w:hint="eastAsia"/>
              </w:rPr>
              <w:t>当事人补办相关手续的，应当及时退还扣押的拖拉机、联合收割机。</w:t>
            </w:r>
          </w:p>
        </w:tc>
        <w:tc>
          <w:tcPr>
            <w:tcW w:w="3676" w:type="dxa"/>
            <w:vAlign w:val="center"/>
          </w:tcPr>
          <w:p w14:paraId="3EF7BFC5" w14:textId="24E4AF9D" w:rsidR="007A224D" w:rsidRPr="007A224D" w:rsidRDefault="00E93333" w:rsidP="007A224D">
            <w:pPr>
              <w:rPr>
                <w:rFonts w:ascii="宋体" w:hAnsi="宋体"/>
              </w:rPr>
            </w:pPr>
            <w:r w:rsidRPr="007A224D">
              <w:rPr>
                <w:rFonts w:ascii="宋体" w:hAnsi="宋体" w:hint="eastAsia"/>
              </w:rPr>
              <w:t>停止使用</w:t>
            </w:r>
            <w:r>
              <w:rPr>
                <w:rFonts w:ascii="宋体" w:hAnsi="宋体" w:hint="eastAsia"/>
              </w:rPr>
              <w:t>无证照或者按照规定</w:t>
            </w:r>
            <w:r>
              <w:rPr>
                <w:rFonts w:ascii="宋体" w:hAnsi="宋体" w:hint="eastAsia"/>
              </w:rPr>
              <w:t>补办</w:t>
            </w:r>
            <w:r w:rsidRPr="007A224D">
              <w:rPr>
                <w:rFonts w:ascii="宋体" w:hAnsi="宋体" w:hint="eastAsia"/>
              </w:rPr>
              <w:t>变更登记手续</w:t>
            </w:r>
            <w:r>
              <w:rPr>
                <w:rFonts w:ascii="宋体" w:hAnsi="宋体" w:hint="eastAsia"/>
              </w:rPr>
              <w:t>的</w:t>
            </w:r>
            <w:r w:rsidRPr="007A224D">
              <w:rPr>
                <w:rFonts w:ascii="宋体" w:hAnsi="宋体" w:hint="eastAsia"/>
              </w:rPr>
              <w:t>拖拉机、联合收割机</w:t>
            </w:r>
            <w:r>
              <w:rPr>
                <w:rFonts w:ascii="宋体" w:hAnsi="宋体" w:hint="eastAsia"/>
              </w:rPr>
              <w:t>手续的</w:t>
            </w:r>
          </w:p>
        </w:tc>
        <w:tc>
          <w:tcPr>
            <w:tcW w:w="2552" w:type="dxa"/>
            <w:vAlign w:val="center"/>
          </w:tcPr>
          <w:p w14:paraId="4184CAB9" w14:textId="4168C99A" w:rsidR="007A224D" w:rsidRPr="007A224D" w:rsidRDefault="00B0314D" w:rsidP="007A224D">
            <w:pPr>
              <w:rPr>
                <w:rFonts w:ascii="宋体" w:hAnsi="宋体"/>
              </w:rPr>
            </w:pPr>
            <w:r>
              <w:rPr>
                <w:rFonts w:ascii="宋体" w:hAnsi="宋体" w:hint="eastAsia"/>
              </w:rPr>
              <w:t>昆明市五华区农业农村局</w:t>
            </w:r>
          </w:p>
        </w:tc>
      </w:tr>
      <w:tr w:rsidR="007A224D" w14:paraId="199E3267" w14:textId="77777777" w:rsidTr="007A224D">
        <w:trPr>
          <w:trHeight w:val="567"/>
          <w:jc w:val="center"/>
        </w:trPr>
        <w:tc>
          <w:tcPr>
            <w:tcW w:w="846" w:type="dxa"/>
            <w:vAlign w:val="center"/>
          </w:tcPr>
          <w:p w14:paraId="2EB7E265" w14:textId="07A2E9C0" w:rsidR="007A224D" w:rsidRPr="00B0314D" w:rsidRDefault="00B0314D" w:rsidP="007A224D">
            <w:pPr>
              <w:jc w:val="center"/>
              <w:rPr>
                <w:rFonts w:ascii="宋体" w:hAnsi="宋体"/>
              </w:rPr>
            </w:pPr>
            <w:r>
              <w:rPr>
                <w:rFonts w:ascii="宋体" w:hAnsi="宋体"/>
              </w:rPr>
              <w:t>4</w:t>
            </w:r>
          </w:p>
        </w:tc>
        <w:tc>
          <w:tcPr>
            <w:tcW w:w="2268" w:type="dxa"/>
            <w:vAlign w:val="center"/>
          </w:tcPr>
          <w:p w14:paraId="5F750E23" w14:textId="7FE78A40" w:rsidR="007A224D" w:rsidRPr="007A224D" w:rsidRDefault="00B0314D" w:rsidP="007A224D">
            <w:pPr>
              <w:rPr>
                <w:rFonts w:ascii="宋体" w:hAnsi="宋体"/>
              </w:rPr>
            </w:pPr>
            <w:r>
              <w:rPr>
                <w:rFonts w:ascii="宋体" w:hAnsi="宋体" w:hint="eastAsia"/>
              </w:rPr>
              <w:t>对经责令停止使用仍拒不停止使用</w:t>
            </w:r>
            <w:r w:rsidRPr="00B0314D">
              <w:rPr>
                <w:rFonts w:ascii="宋体" w:hAnsi="宋体" w:hint="eastAsia"/>
              </w:rPr>
              <w:t>存在事故隐患的农业机械</w:t>
            </w:r>
            <w:r>
              <w:rPr>
                <w:rFonts w:ascii="宋体" w:hAnsi="宋体" w:hint="eastAsia"/>
              </w:rPr>
              <w:t>的行政强制</w:t>
            </w:r>
          </w:p>
        </w:tc>
        <w:tc>
          <w:tcPr>
            <w:tcW w:w="5254" w:type="dxa"/>
            <w:vAlign w:val="center"/>
          </w:tcPr>
          <w:p w14:paraId="39337EE3" w14:textId="404ED2CF" w:rsidR="00B0314D" w:rsidRPr="00B0314D" w:rsidRDefault="00B0314D" w:rsidP="00B0314D">
            <w:pPr>
              <w:rPr>
                <w:rFonts w:ascii="宋体" w:hAnsi="宋体" w:hint="eastAsia"/>
              </w:rPr>
            </w:pPr>
            <w:r>
              <w:rPr>
                <w:rFonts w:ascii="宋体" w:hAnsi="宋体" w:hint="eastAsia"/>
              </w:rPr>
              <w:t>《</w:t>
            </w:r>
            <w:r w:rsidRPr="007A224D">
              <w:rPr>
                <w:rFonts w:ascii="宋体" w:hAnsi="宋体" w:hint="eastAsia"/>
              </w:rPr>
              <w:t>农业机械安全监督管理条例</w:t>
            </w:r>
            <w:r>
              <w:rPr>
                <w:rFonts w:ascii="宋体" w:hAnsi="宋体" w:hint="eastAsia"/>
              </w:rPr>
              <w:t>》</w:t>
            </w:r>
            <w:r w:rsidRPr="00B0314D">
              <w:rPr>
                <w:rFonts w:ascii="宋体" w:hAnsi="宋体" w:hint="eastAsia"/>
              </w:rPr>
              <w:t>第五十五条</w:t>
            </w:r>
            <w:r>
              <w:rPr>
                <w:rFonts w:ascii="宋体" w:hAnsi="宋体" w:hint="eastAsia"/>
              </w:rPr>
              <w:t xml:space="preserve"> </w:t>
            </w:r>
            <w:r w:rsidRPr="00B0314D">
              <w:rPr>
                <w:rFonts w:ascii="宋体" w:hAnsi="宋体" w:hint="eastAsia"/>
              </w:rPr>
              <w:t>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p w14:paraId="28AC3F90" w14:textId="07979446" w:rsidR="007A224D" w:rsidRPr="00B0314D" w:rsidRDefault="00B0314D" w:rsidP="00B0314D">
            <w:pPr>
              <w:rPr>
                <w:rFonts w:ascii="宋体" w:hAnsi="宋体"/>
              </w:rPr>
            </w:pPr>
            <w:r w:rsidRPr="00B0314D">
              <w:rPr>
                <w:rFonts w:ascii="宋体" w:hAnsi="宋体" w:hint="eastAsia"/>
              </w:rPr>
              <w:t>事故隐患排除后，应当及时退还扣押的农业机械。</w:t>
            </w:r>
          </w:p>
        </w:tc>
        <w:tc>
          <w:tcPr>
            <w:tcW w:w="3676" w:type="dxa"/>
            <w:vAlign w:val="center"/>
          </w:tcPr>
          <w:p w14:paraId="730F51E6" w14:textId="64B8756B" w:rsidR="007A224D" w:rsidRPr="007A224D" w:rsidRDefault="00B0314D" w:rsidP="007A224D">
            <w:pPr>
              <w:rPr>
                <w:rFonts w:ascii="宋体" w:hAnsi="宋体"/>
              </w:rPr>
            </w:pPr>
            <w:r>
              <w:rPr>
                <w:rFonts w:ascii="宋体" w:hAnsi="宋体" w:hint="eastAsia"/>
              </w:rPr>
              <w:t>按照要求改正违法行为的</w:t>
            </w:r>
            <w:r>
              <w:rPr>
                <w:rFonts w:ascii="宋体" w:hAnsi="宋体" w:hint="eastAsia"/>
              </w:rPr>
              <w:t>、事故隐患排除的</w:t>
            </w:r>
          </w:p>
        </w:tc>
        <w:tc>
          <w:tcPr>
            <w:tcW w:w="2552" w:type="dxa"/>
            <w:vAlign w:val="center"/>
          </w:tcPr>
          <w:p w14:paraId="2DC5D58C" w14:textId="54513CC9" w:rsidR="007A224D" w:rsidRPr="007A224D" w:rsidRDefault="00B0314D" w:rsidP="007A224D">
            <w:pPr>
              <w:rPr>
                <w:rFonts w:ascii="宋体" w:hAnsi="宋体"/>
              </w:rPr>
            </w:pPr>
            <w:r>
              <w:rPr>
                <w:rFonts w:ascii="宋体" w:hAnsi="宋体" w:hint="eastAsia"/>
              </w:rPr>
              <w:t>昆明市五华区农业农村局</w:t>
            </w:r>
          </w:p>
        </w:tc>
      </w:tr>
    </w:tbl>
    <w:p w14:paraId="48C92C9E" w14:textId="77777777" w:rsidR="004D77CC" w:rsidRPr="005F012F" w:rsidRDefault="004D77CC" w:rsidP="004D77CC"/>
    <w:p w14:paraId="3B972D4F" w14:textId="77777777" w:rsidR="0024312E" w:rsidRDefault="0024312E"/>
    <w:sectPr w:rsidR="0024312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48B24" w14:textId="77777777" w:rsidR="004D77CC" w:rsidRDefault="004D77CC" w:rsidP="004D77CC">
      <w:r>
        <w:separator/>
      </w:r>
    </w:p>
  </w:endnote>
  <w:endnote w:type="continuationSeparator" w:id="0">
    <w:p w14:paraId="371D2200" w14:textId="77777777" w:rsidR="004D77CC" w:rsidRDefault="004D77CC" w:rsidP="004D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F6774" w14:textId="77777777" w:rsidR="004D77CC" w:rsidRDefault="004D77CC" w:rsidP="004D77CC">
      <w:r>
        <w:separator/>
      </w:r>
    </w:p>
  </w:footnote>
  <w:footnote w:type="continuationSeparator" w:id="0">
    <w:p w14:paraId="0AFAC706" w14:textId="77777777" w:rsidR="004D77CC" w:rsidRDefault="004D77CC" w:rsidP="004D7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DD"/>
    <w:rsid w:val="0024312E"/>
    <w:rsid w:val="004D77CC"/>
    <w:rsid w:val="005F012F"/>
    <w:rsid w:val="007A224D"/>
    <w:rsid w:val="00B0314D"/>
    <w:rsid w:val="00B112DD"/>
    <w:rsid w:val="00B9569E"/>
    <w:rsid w:val="00E93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1808A"/>
  <w15:chartTrackingRefBased/>
  <w15:docId w15:val="{5F57C132-1086-4214-881A-724E6D4F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7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7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D77CC"/>
    <w:rPr>
      <w:sz w:val="18"/>
      <w:szCs w:val="18"/>
    </w:rPr>
  </w:style>
  <w:style w:type="paragraph" w:styleId="a5">
    <w:name w:val="footer"/>
    <w:basedOn w:val="a"/>
    <w:link w:val="a6"/>
    <w:uiPriority w:val="99"/>
    <w:unhideWhenUsed/>
    <w:rsid w:val="004D77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D77CC"/>
    <w:rPr>
      <w:sz w:val="18"/>
      <w:szCs w:val="18"/>
    </w:rPr>
  </w:style>
  <w:style w:type="paragraph" w:customStyle="1" w:styleId="Other1">
    <w:name w:val="Other|1"/>
    <w:basedOn w:val="a"/>
    <w:qFormat/>
    <w:rsid w:val="004D77CC"/>
    <w:pPr>
      <w:spacing w:line="408" w:lineRule="auto"/>
      <w:ind w:firstLine="400"/>
    </w:pPr>
    <w:rPr>
      <w:rFonts w:ascii="宋体" w:hAnsi="宋体" w:cs="宋体"/>
      <w:sz w:val="30"/>
      <w:szCs w:val="30"/>
      <w:lang w:val="zh-TW" w:eastAsia="zh-TW" w:bidi="zh-TW"/>
    </w:rPr>
  </w:style>
  <w:style w:type="table" w:styleId="a7">
    <w:name w:val="Table Grid"/>
    <w:basedOn w:val="a1"/>
    <w:uiPriority w:val="39"/>
    <w:rsid w:val="005F0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162663">
      <w:bodyDiv w:val="1"/>
      <w:marLeft w:val="0"/>
      <w:marRight w:val="0"/>
      <w:marTop w:val="0"/>
      <w:marBottom w:val="0"/>
      <w:divBdr>
        <w:top w:val="none" w:sz="0" w:space="0" w:color="auto"/>
        <w:left w:val="none" w:sz="0" w:space="0" w:color="auto"/>
        <w:bottom w:val="none" w:sz="0" w:space="0" w:color="auto"/>
        <w:right w:val="none" w:sz="0" w:space="0" w:color="auto"/>
      </w:divBdr>
      <w:divsChild>
        <w:div w:id="744716889">
          <w:marLeft w:val="0"/>
          <w:marRight w:val="0"/>
          <w:marTop w:val="0"/>
          <w:marBottom w:val="0"/>
          <w:divBdr>
            <w:top w:val="none" w:sz="0" w:space="0" w:color="auto"/>
            <w:left w:val="none" w:sz="0" w:space="0" w:color="auto"/>
            <w:bottom w:val="none" w:sz="0" w:space="0" w:color="auto"/>
            <w:right w:val="none" w:sz="0" w:space="0" w:color="auto"/>
          </w:divBdr>
        </w:div>
        <w:div w:id="1437601658">
          <w:marLeft w:val="0"/>
          <w:marRight w:val="0"/>
          <w:marTop w:val="0"/>
          <w:marBottom w:val="0"/>
          <w:divBdr>
            <w:top w:val="none" w:sz="0" w:space="0" w:color="auto"/>
            <w:left w:val="none" w:sz="0" w:space="0" w:color="auto"/>
            <w:bottom w:val="none" w:sz="0" w:space="0" w:color="auto"/>
            <w:right w:val="none" w:sz="0" w:space="0" w:color="auto"/>
          </w:divBdr>
        </w:div>
      </w:divsChild>
    </w:div>
    <w:div w:id="1847132413">
      <w:bodyDiv w:val="1"/>
      <w:marLeft w:val="0"/>
      <w:marRight w:val="0"/>
      <w:marTop w:val="0"/>
      <w:marBottom w:val="0"/>
      <w:divBdr>
        <w:top w:val="none" w:sz="0" w:space="0" w:color="auto"/>
        <w:left w:val="none" w:sz="0" w:space="0" w:color="auto"/>
        <w:bottom w:val="none" w:sz="0" w:space="0" w:color="auto"/>
        <w:right w:val="none" w:sz="0" w:space="0" w:color="auto"/>
      </w:divBdr>
      <w:divsChild>
        <w:div w:id="409429262">
          <w:marLeft w:val="0"/>
          <w:marRight w:val="0"/>
          <w:marTop w:val="0"/>
          <w:marBottom w:val="0"/>
          <w:divBdr>
            <w:top w:val="none" w:sz="0" w:space="0" w:color="auto"/>
            <w:left w:val="none" w:sz="0" w:space="0" w:color="auto"/>
            <w:bottom w:val="none" w:sz="0" w:space="0" w:color="auto"/>
            <w:right w:val="none" w:sz="0" w:space="0" w:color="auto"/>
          </w:divBdr>
        </w:div>
        <w:div w:id="1919820949">
          <w:marLeft w:val="0"/>
          <w:marRight w:val="0"/>
          <w:marTop w:val="0"/>
          <w:marBottom w:val="0"/>
          <w:divBdr>
            <w:top w:val="none" w:sz="0" w:space="0" w:color="auto"/>
            <w:left w:val="none" w:sz="0" w:space="0" w:color="auto"/>
            <w:bottom w:val="none" w:sz="0" w:space="0" w:color="auto"/>
            <w:right w:val="none" w:sz="0" w:space="0" w:color="auto"/>
          </w:divBdr>
        </w:div>
      </w:divsChild>
    </w:div>
    <w:div w:id="1913929329">
      <w:bodyDiv w:val="1"/>
      <w:marLeft w:val="0"/>
      <w:marRight w:val="0"/>
      <w:marTop w:val="0"/>
      <w:marBottom w:val="0"/>
      <w:divBdr>
        <w:top w:val="none" w:sz="0" w:space="0" w:color="auto"/>
        <w:left w:val="none" w:sz="0" w:space="0" w:color="auto"/>
        <w:bottom w:val="none" w:sz="0" w:space="0" w:color="auto"/>
        <w:right w:val="none" w:sz="0" w:space="0" w:color="auto"/>
      </w:divBdr>
      <w:divsChild>
        <w:div w:id="1217467567">
          <w:marLeft w:val="0"/>
          <w:marRight w:val="0"/>
          <w:marTop w:val="0"/>
          <w:marBottom w:val="0"/>
          <w:divBdr>
            <w:top w:val="none" w:sz="0" w:space="0" w:color="auto"/>
            <w:left w:val="none" w:sz="0" w:space="0" w:color="auto"/>
            <w:bottom w:val="none" w:sz="0" w:space="0" w:color="auto"/>
            <w:right w:val="none" w:sz="0" w:space="0" w:color="auto"/>
          </w:divBdr>
        </w:div>
        <w:div w:id="97069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14647-AF7B-4DF5-8BDA-E45526FC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建纬（昆明）律师事务所——周彬</dc:creator>
  <cp:keywords/>
  <dc:description/>
  <cp:lastModifiedBy>建纬（昆明）律师事务所——周彬</cp:lastModifiedBy>
  <cp:revision>6</cp:revision>
  <dcterms:created xsi:type="dcterms:W3CDTF">2021-10-08T06:10:00Z</dcterms:created>
  <dcterms:modified xsi:type="dcterms:W3CDTF">2021-10-08T12:09:00Z</dcterms:modified>
</cp:coreProperties>
</file>