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_GBK" w:eastAsia="方正小标宋_GBK"/>
          <w:sz w:val="32"/>
          <w:szCs w:val="32"/>
          <w:lang w:val="en-US" w:eastAsia="zh-CN"/>
        </w:rPr>
      </w:pPr>
      <w:r>
        <w:rPr>
          <w:rFonts w:hint="eastAsia" w:ascii="方正小标宋_GBK" w:eastAsia="方正小标宋_GBK"/>
          <w:sz w:val="32"/>
          <w:szCs w:val="32"/>
        </w:rPr>
        <w:t>附件1：单位整体支出绩效评价共性指标体系</w:t>
      </w:r>
      <w:r>
        <w:rPr>
          <w:rFonts w:hint="eastAsia" w:ascii="方正小标宋_GBK" w:eastAsia="方正小标宋_GBK"/>
          <w:sz w:val="32"/>
          <w:szCs w:val="32"/>
          <w:lang w:eastAsia="zh-CN"/>
        </w:rPr>
        <w:t>框架</w:t>
      </w:r>
    </w:p>
    <w:tbl>
      <w:tblPr>
        <w:tblStyle w:val="4"/>
        <w:tblW w:w="10065" w:type="dxa"/>
        <w:tblInd w:w="-459" w:type="dxa"/>
        <w:tblLayout w:type="fixed"/>
        <w:tblCellMar>
          <w:top w:w="0" w:type="dxa"/>
          <w:left w:w="108" w:type="dxa"/>
          <w:bottom w:w="0" w:type="dxa"/>
          <w:right w:w="108" w:type="dxa"/>
        </w:tblCellMar>
      </w:tblPr>
      <w:tblGrid>
        <w:gridCol w:w="579"/>
        <w:gridCol w:w="981"/>
        <w:gridCol w:w="1559"/>
        <w:gridCol w:w="689"/>
        <w:gridCol w:w="2050"/>
        <w:gridCol w:w="2846"/>
        <w:gridCol w:w="1361"/>
      </w:tblGrid>
      <w:tr>
        <w:tblPrEx>
          <w:tblLayout w:type="fixed"/>
          <w:tblCellMar>
            <w:top w:w="0" w:type="dxa"/>
            <w:left w:w="108" w:type="dxa"/>
            <w:bottom w:w="0" w:type="dxa"/>
            <w:right w:w="108" w:type="dxa"/>
          </w:tblCellMar>
        </w:tblPrEx>
        <w:trPr>
          <w:trHeight w:val="270" w:hRule="atLeast"/>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一级指标</w:t>
            </w: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二级</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三级指标</w:t>
            </w:r>
          </w:p>
        </w:tc>
        <w:tc>
          <w:tcPr>
            <w:tcW w:w="6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得分</w:t>
            </w:r>
          </w:p>
        </w:tc>
        <w:tc>
          <w:tcPr>
            <w:tcW w:w="2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指标解释</w:t>
            </w:r>
          </w:p>
        </w:tc>
        <w:tc>
          <w:tcPr>
            <w:tcW w:w="28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指标评分细则</w:t>
            </w:r>
          </w:p>
        </w:tc>
        <w:tc>
          <w:tcPr>
            <w:tcW w:w="13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数据来源</w:t>
            </w:r>
          </w:p>
        </w:tc>
      </w:tr>
      <w:tr>
        <w:tblPrEx>
          <w:tblLayout w:type="fixed"/>
          <w:tblCellMar>
            <w:top w:w="0" w:type="dxa"/>
            <w:left w:w="108" w:type="dxa"/>
            <w:bottom w:w="0" w:type="dxa"/>
            <w:right w:w="108" w:type="dxa"/>
          </w:tblCellMar>
        </w:tblPrEx>
        <w:trPr>
          <w:trHeight w:val="1575" w:hRule="atLeast"/>
        </w:trPr>
        <w:tc>
          <w:tcPr>
            <w:tcW w:w="579" w:type="dxa"/>
            <w:vMerge w:val="restart"/>
            <w:tcBorders>
              <w:top w:val="nil"/>
              <w:left w:val="single" w:color="auto" w:sz="4" w:space="0"/>
              <w:bottom w:val="single" w:color="auto" w:sz="4" w:space="0"/>
              <w:right w:val="single" w:color="auto" w:sz="4" w:space="0"/>
            </w:tcBorders>
            <w:shd w:val="clear" w:color="auto" w:fill="auto"/>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A单位决策（35分）</w:t>
            </w:r>
          </w:p>
        </w:tc>
        <w:tc>
          <w:tcPr>
            <w:tcW w:w="981" w:type="dxa"/>
            <w:vMerge w:val="restart"/>
            <w:tcBorders>
              <w:top w:val="nil"/>
              <w:left w:val="single" w:color="auto" w:sz="4" w:space="0"/>
              <w:bottom w:val="single" w:color="000000" w:sz="4" w:space="0"/>
              <w:right w:val="single" w:color="auto" w:sz="4" w:space="0"/>
            </w:tcBorders>
            <w:shd w:val="clear" w:color="auto" w:fill="auto"/>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A1单位目标（12分）</w:t>
            </w: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A11单位中长期规划目标的明确性与合理性（2分）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单位中长期规划目标的设定情况；中长期规划目标应设定明确，应与政府中长期规划目标相适应，且应与单位职能相适应。</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①设定了单位中长期规划目标，得0.5分；②设定的单位中长期规划目标明确，得0.5分；③能够适应《五华区XXXXX事业发展“十XX五”规划》，得0.5分；④能够与单位职能相适应，得0.5分。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单位中长期规划目标、区政府相关规划、单位“三定”方案、单位职能文件。</w:t>
            </w:r>
          </w:p>
        </w:tc>
      </w:tr>
      <w:tr>
        <w:tblPrEx>
          <w:tblLayout w:type="fixed"/>
          <w:tblCellMar>
            <w:top w:w="0" w:type="dxa"/>
            <w:left w:w="108" w:type="dxa"/>
            <w:bottom w:w="0" w:type="dxa"/>
            <w:right w:w="108" w:type="dxa"/>
          </w:tblCellMar>
        </w:tblPrEx>
        <w:trPr>
          <w:trHeight w:val="90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A12年度工作目标的明确性与合理性（2分）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单位年度工作目标的设定是否明确合理</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①单位年度工作目标明确设定，得1分；②年度工作目标与单位中长期规划目标一致，得1分。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年度工作目标与单位中长期规划文件</w:t>
            </w:r>
          </w:p>
        </w:tc>
      </w:tr>
      <w:tr>
        <w:tblPrEx>
          <w:tblLayout w:type="fixed"/>
          <w:tblCellMar>
            <w:top w:w="0" w:type="dxa"/>
            <w:left w:w="108" w:type="dxa"/>
            <w:bottom w:w="0" w:type="dxa"/>
            <w:right w:w="108" w:type="dxa"/>
          </w:tblCellMar>
        </w:tblPrEx>
        <w:trPr>
          <w:trHeight w:val="123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A13年度工作计划与年度工作目标的一致性（2分）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单位年度工作计划是否与单位年度工作目标相一致。</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将单位详细工作计划与年度工作目标对应匹配，视匹配情况酌情得0-2分。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年度工作计划与年度工作目标文件</w:t>
            </w:r>
          </w:p>
        </w:tc>
      </w:tr>
      <w:tr>
        <w:tblPrEx>
          <w:tblLayout w:type="fixed"/>
          <w:tblCellMar>
            <w:top w:w="0" w:type="dxa"/>
            <w:left w:w="108" w:type="dxa"/>
            <w:bottom w:w="0" w:type="dxa"/>
            <w:right w:w="108" w:type="dxa"/>
          </w:tblCellMar>
        </w:tblPrEx>
        <w:trPr>
          <w:trHeight w:val="142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A14绩效目标合理性（3分）</w:t>
            </w:r>
          </w:p>
        </w:tc>
        <w:tc>
          <w:tcPr>
            <w:tcW w:w="689" w:type="dxa"/>
            <w:tcBorders>
              <w:top w:val="nil"/>
              <w:left w:val="nil"/>
              <w:bottom w:val="single" w:color="auto" w:sz="4" w:space="0"/>
              <w:right w:val="single" w:color="auto" w:sz="4" w:space="0"/>
            </w:tcBorders>
            <w:shd w:val="clear" w:color="auto" w:fill="auto"/>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3</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用以反映和考核单位整体绩效目标与单位职能、年度工作目标的一致性。</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①符合单位制定的中长期实施规划计1分；②符合单位“三定”方案确定的职责计1分；③与单位年度工作目标、任务相一致计1分。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单位中长期规划、单位“三定”方案、年度重点工作任务与工作计划</w:t>
            </w:r>
          </w:p>
        </w:tc>
      </w:tr>
      <w:tr>
        <w:tblPrEx>
          <w:tblLayout w:type="fixed"/>
          <w:tblCellMar>
            <w:top w:w="0" w:type="dxa"/>
            <w:left w:w="108" w:type="dxa"/>
            <w:bottom w:w="0" w:type="dxa"/>
            <w:right w:w="108" w:type="dxa"/>
          </w:tblCellMar>
        </w:tblPrEx>
        <w:trPr>
          <w:trHeight w:val="142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A15绩效指标明确性（3分）</w:t>
            </w:r>
          </w:p>
        </w:tc>
        <w:tc>
          <w:tcPr>
            <w:tcW w:w="68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lang w:val="en-US" w:eastAsia="zh-CN"/>
              </w:rPr>
              <w:t>2.5</w:t>
            </w:r>
            <w:r>
              <w:rPr>
                <w:rFonts w:hint="eastAsia" w:ascii="宋体" w:hAnsi="宋体" w:cs="宋体"/>
                <w:color w:val="000000"/>
                <w:kern w:val="0"/>
                <w:sz w:val="18"/>
                <w:szCs w:val="18"/>
              </w:rPr>
              <w:t>　</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整体绩效目标所设定的绩效指标是否依据单位工作目标和工作任务进行细化、量化，绩效指标是否可衡量。</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①将单位整体的绩效目标细化分解为具体的工作任务计1分；②通过清晰、可衡量的指标值予以体现计0.5分。③与单位年度的任务数或计划数相对应计0.5分；④与本年度单位预算资金相匹配计1分。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单位年度重点工作任务与工作计划。</w:t>
            </w:r>
          </w:p>
        </w:tc>
      </w:tr>
      <w:tr>
        <w:tblPrEx>
          <w:tblLayout w:type="fixed"/>
          <w:tblCellMar>
            <w:top w:w="0" w:type="dxa"/>
            <w:left w:w="108" w:type="dxa"/>
            <w:bottom w:w="0" w:type="dxa"/>
            <w:right w:w="108" w:type="dxa"/>
          </w:tblCellMar>
        </w:tblPrEx>
        <w:trPr>
          <w:trHeight w:val="108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restart"/>
            <w:tcBorders>
              <w:top w:val="nil"/>
              <w:left w:val="single" w:color="auto" w:sz="4" w:space="0"/>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A2单位职能（10分）</w:t>
            </w: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A21单位职能的明确性与科学性（1分）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考察单位职能界定是否明确科学，是否有相关文件。</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①职能明确、设定依据充分，得1分；②有“三定”文件，但职能描述不明确，得0.5分;③没有职能设定的文件依据且职能不清，得0分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单位职能描述、“三定”文件</w:t>
            </w:r>
          </w:p>
        </w:tc>
      </w:tr>
      <w:tr>
        <w:tblPrEx>
          <w:tblLayout w:type="fixed"/>
          <w:tblCellMar>
            <w:top w:w="0" w:type="dxa"/>
            <w:left w:w="108" w:type="dxa"/>
            <w:bottom w:w="0" w:type="dxa"/>
            <w:right w:w="108" w:type="dxa"/>
          </w:tblCellMar>
        </w:tblPrEx>
        <w:trPr>
          <w:trHeight w:val="90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A22年度工作目标与单位职能的适应性（4分）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4</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单位所设定的具体目标是否与单位职能相适应。</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将单位详细工作目标与单位职能对应匹配，视匹配情况酌情得0-4分。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单位年度工作目标、单位职能</w:t>
            </w:r>
          </w:p>
        </w:tc>
      </w:tr>
      <w:tr>
        <w:tblPrEx>
          <w:tblLayout w:type="fixed"/>
          <w:tblCellMar>
            <w:top w:w="0" w:type="dxa"/>
            <w:left w:w="108" w:type="dxa"/>
            <w:bottom w:w="0" w:type="dxa"/>
            <w:right w:w="108" w:type="dxa"/>
          </w:tblCellMar>
        </w:tblPrEx>
        <w:trPr>
          <w:trHeight w:val="90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A23年度具体工作与单位职能的匹配性（4分）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3.5</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单位年度各类具体工作是否与单位职能相匹配。</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将单位年度具体工作与单位职能对应匹配，视匹配情况酌情得0-4分。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单位年度各项具体工作，单位职能</w:t>
            </w:r>
          </w:p>
        </w:tc>
      </w:tr>
      <w:tr>
        <w:tblPrEx>
          <w:tblLayout w:type="fixed"/>
          <w:tblCellMar>
            <w:top w:w="0" w:type="dxa"/>
            <w:left w:w="108" w:type="dxa"/>
            <w:bottom w:w="0" w:type="dxa"/>
            <w:right w:w="108" w:type="dxa"/>
          </w:tblCellMar>
        </w:tblPrEx>
        <w:trPr>
          <w:trHeight w:val="112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A24单位内设科室及下属单位职责的明确性（1分）</w:t>
            </w:r>
          </w:p>
        </w:tc>
        <w:tc>
          <w:tcPr>
            <w:tcW w:w="689"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w:t>
            </w:r>
          </w:p>
        </w:tc>
        <w:tc>
          <w:tcPr>
            <w:tcW w:w="2050" w:type="dxa"/>
            <w:tcBorders>
              <w:top w:val="single" w:color="auto" w:sz="4" w:space="0"/>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单位内设科室及下属单位具体职责是否明确</w:t>
            </w:r>
          </w:p>
        </w:tc>
        <w:tc>
          <w:tcPr>
            <w:tcW w:w="2846" w:type="dxa"/>
            <w:tcBorders>
              <w:top w:val="single" w:color="auto" w:sz="4" w:space="0"/>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①有职责文件制度规定单位各科室及下属单位具体职责，得0.5分；②具体职责明确，得0.5分。</w:t>
            </w:r>
          </w:p>
        </w:tc>
        <w:tc>
          <w:tcPr>
            <w:tcW w:w="1361" w:type="dxa"/>
            <w:tcBorders>
              <w:top w:val="single" w:color="auto" w:sz="4" w:space="0"/>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内设科室及下属单位职责文件</w:t>
            </w:r>
          </w:p>
        </w:tc>
      </w:tr>
      <w:tr>
        <w:tblPrEx>
          <w:tblLayout w:type="fixed"/>
          <w:tblCellMar>
            <w:top w:w="0" w:type="dxa"/>
            <w:left w:w="108" w:type="dxa"/>
            <w:bottom w:w="0" w:type="dxa"/>
            <w:right w:w="108" w:type="dxa"/>
          </w:tblCellMar>
        </w:tblPrEx>
        <w:trPr>
          <w:trHeight w:val="90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restart"/>
            <w:tcBorders>
              <w:top w:val="nil"/>
              <w:left w:val="single" w:color="auto" w:sz="4" w:space="0"/>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A3资源配置（13分）</w:t>
            </w: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A31基本支出预算合理性（2分）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用以反映单位年度基本支出预算是否根据人员经费、公用经费标准进行合理编制。</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①如实核定人员基数，得1分；②根据基本预算标准进行编制，得1分。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单位基本支出预算标准、基本支出预算</w:t>
            </w:r>
          </w:p>
        </w:tc>
      </w:tr>
      <w:tr>
        <w:tblPrEx>
          <w:tblLayout w:type="fixed"/>
          <w:tblCellMar>
            <w:top w:w="0" w:type="dxa"/>
            <w:left w:w="108" w:type="dxa"/>
            <w:bottom w:w="0" w:type="dxa"/>
            <w:right w:w="108" w:type="dxa"/>
          </w:tblCellMar>
        </w:tblPrEx>
        <w:trPr>
          <w:trHeight w:val="135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A32项目支出预算合理性（4分）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4</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用以反映单位年度项目支出预算程序、预算依据、适用范围的合理性。</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①预算程序合理，得1分；②预算依据充分，得2分；③符合资金使用范围，得1分。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单位项目支出预算编制详细资料，访谈、文件梳理等、其他资料</w:t>
            </w:r>
          </w:p>
        </w:tc>
      </w:tr>
      <w:tr>
        <w:tblPrEx>
          <w:tblLayout w:type="fixed"/>
          <w:tblCellMar>
            <w:top w:w="0" w:type="dxa"/>
            <w:left w:w="108" w:type="dxa"/>
            <w:bottom w:w="0" w:type="dxa"/>
            <w:right w:w="108" w:type="dxa"/>
          </w:tblCellMar>
        </w:tblPrEx>
        <w:trPr>
          <w:trHeight w:val="67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A33人力资源投入合理性（2分）</w:t>
            </w:r>
          </w:p>
        </w:tc>
        <w:tc>
          <w:tcPr>
            <w:tcW w:w="6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用以反映单位核定人员的编制与单位工作内容的合理性</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通过问卷及访谈调研,分析人员的工作量和工作时长，视匹配情况得0-2分。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人员编制文件、调研</w:t>
            </w:r>
          </w:p>
        </w:tc>
      </w:tr>
      <w:tr>
        <w:tblPrEx>
          <w:tblLayout w:type="fixed"/>
          <w:tblCellMar>
            <w:top w:w="0" w:type="dxa"/>
            <w:left w:w="108" w:type="dxa"/>
            <w:bottom w:w="0" w:type="dxa"/>
            <w:right w:w="108" w:type="dxa"/>
          </w:tblCellMar>
        </w:tblPrEx>
        <w:trPr>
          <w:trHeight w:val="90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A34办公资源投入合理性（2分）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用以反映单位现有办公资源能否满足单位日常工作需求。</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①办公资源经费保障充足，得1分；②办公资源配置合理，得1分。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单位办公资源配置情况、调研等资料</w:t>
            </w:r>
          </w:p>
        </w:tc>
      </w:tr>
      <w:tr>
        <w:tblPrEx>
          <w:tblLayout w:type="fixed"/>
          <w:tblCellMar>
            <w:top w:w="0" w:type="dxa"/>
            <w:left w:w="108" w:type="dxa"/>
            <w:bottom w:w="0" w:type="dxa"/>
            <w:right w:w="108" w:type="dxa"/>
          </w:tblCellMar>
        </w:tblPrEx>
        <w:trPr>
          <w:trHeight w:val="168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A35重点项目资源分配合理性（3分）</w:t>
            </w:r>
          </w:p>
        </w:tc>
        <w:tc>
          <w:tcPr>
            <w:tcW w:w="6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　</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单位本年度预算安排的重点项目支出与单位项目总支出的比率，用以反映和考核单位对履行主要职责或完成重点任务的保障程度。</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根据重点项目资源分配，对重点项目完成实施的保障程度进行评分。能够保障重点项目顺利实施、全面完成当年工作目标任务的得满分，每有一项重点项目因资金不足无法完成，按权重（3分）的1/3扣分，扣完为止。</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重点项目相关资料</w:t>
            </w:r>
          </w:p>
        </w:tc>
      </w:tr>
      <w:tr>
        <w:tblPrEx>
          <w:tblLayout w:type="fixed"/>
          <w:tblCellMar>
            <w:top w:w="0" w:type="dxa"/>
            <w:left w:w="108" w:type="dxa"/>
            <w:bottom w:w="0" w:type="dxa"/>
            <w:right w:w="108" w:type="dxa"/>
          </w:tblCellMar>
        </w:tblPrEx>
        <w:trPr>
          <w:trHeight w:val="1635" w:hRule="atLeast"/>
        </w:trPr>
        <w:tc>
          <w:tcPr>
            <w:tcW w:w="579" w:type="dxa"/>
            <w:vMerge w:val="restart"/>
            <w:tcBorders>
              <w:top w:val="nil"/>
              <w:left w:val="single" w:color="auto" w:sz="4" w:space="0"/>
              <w:bottom w:val="single" w:color="auto" w:sz="4" w:space="0"/>
              <w:right w:val="single" w:color="auto" w:sz="4" w:space="0"/>
            </w:tcBorders>
            <w:shd w:val="clear" w:color="auto" w:fill="auto"/>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B单位管理（20分）</w:t>
            </w:r>
          </w:p>
        </w:tc>
        <w:tc>
          <w:tcPr>
            <w:tcW w:w="981" w:type="dxa"/>
            <w:vMerge w:val="restart"/>
            <w:tcBorders>
              <w:top w:val="nil"/>
              <w:left w:val="single" w:color="auto" w:sz="4" w:space="0"/>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B1预算管理（7分）</w:t>
            </w: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B11基本支出预算执行率（1分）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单位基本支出本年度决算数与预算数的比率，用以反映和考核单位（单位）基本支出预算执行程度。</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预算执行率=单位基本支出决算/单位基本支出预算×100%。决算数：单位本年度基本支出实际支出资金数。预算数：财政单位批复的本年度单位基本支出预算数以及当年批复的调整数。预算完成率≥95%得满分，未达到的每低于1%扣0.1分，扣完为止。</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基本支出预算批复，预算调整批复、预算编制等其他资料</w:t>
            </w:r>
          </w:p>
        </w:tc>
      </w:tr>
      <w:tr>
        <w:tblPrEx>
          <w:tblLayout w:type="fixed"/>
          <w:tblCellMar>
            <w:top w:w="0" w:type="dxa"/>
            <w:left w:w="108" w:type="dxa"/>
            <w:bottom w:w="0" w:type="dxa"/>
            <w:right w:w="108" w:type="dxa"/>
          </w:tblCellMar>
        </w:tblPrEx>
        <w:trPr>
          <w:trHeight w:val="180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B12项目支出预算执行率（4分）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4</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单位项目支出本年度决算数与预算数的比率，用以反映和考核单位项目支出预算执行程度。</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预算执行率=单位项目支出决算/单位项目支出预算×100%。决算数：单位（单位）本年度项目支出实际支出资金数。预算数：财政单位批复的本年度单位（单位）项目支出预算数以及当年批复的调整数。预算完成率≥95%得满分，每低于1%扣0.2分，扣完为止。</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项目支出预算批复，预算调整批复、预算编制等其他资料</w:t>
            </w:r>
          </w:p>
        </w:tc>
      </w:tr>
      <w:tr>
        <w:tblPrEx>
          <w:tblLayout w:type="fixed"/>
          <w:tblCellMar>
            <w:top w:w="0" w:type="dxa"/>
            <w:left w:w="108" w:type="dxa"/>
            <w:bottom w:w="0" w:type="dxa"/>
            <w:right w:w="108" w:type="dxa"/>
          </w:tblCellMar>
        </w:tblPrEx>
        <w:trPr>
          <w:trHeight w:val="180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B13“三公经费”控制率（1分）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单位本年度“三公”经费预算数与上年度“三公”经费预算数的变动比率，用以反映和考核单位（单位）对控制行政成本的努力程度。</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三公”经费控制率=（本年度“三公”经费总额/上年度“三公”经费总额）×100%。“三公”经费：年度预算安排的因公出国（境）费、公务用车购置及运行费和公务接待费。三公经费控制率≤100%得满分，≥120%得0分，区间内按权重进行扣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三公经费使用情况</w:t>
            </w:r>
          </w:p>
        </w:tc>
      </w:tr>
      <w:tr>
        <w:tblPrEx>
          <w:tblLayout w:type="fixed"/>
          <w:tblCellMar>
            <w:top w:w="0" w:type="dxa"/>
            <w:left w:w="108" w:type="dxa"/>
            <w:bottom w:w="0" w:type="dxa"/>
            <w:right w:w="108" w:type="dxa"/>
          </w:tblCellMar>
        </w:tblPrEx>
        <w:trPr>
          <w:trHeight w:val="85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B14预算调整情况（1分）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用以反映预算单位是否根据年中预算实际执行情况及时合规进行预算调整。</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①根据年中预算执行情况及时申请预算调整，得0.5分；②按规定程序进行预算调整，得0.5分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预算调整相关资料</w:t>
            </w:r>
          </w:p>
        </w:tc>
      </w:tr>
      <w:tr>
        <w:tblPrEx>
          <w:tblLayout w:type="fixed"/>
          <w:tblCellMar>
            <w:top w:w="0" w:type="dxa"/>
            <w:left w:w="108" w:type="dxa"/>
            <w:bottom w:w="0" w:type="dxa"/>
            <w:right w:w="108" w:type="dxa"/>
          </w:tblCellMar>
        </w:tblPrEx>
        <w:trPr>
          <w:trHeight w:val="168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restart"/>
            <w:tcBorders>
              <w:top w:val="nil"/>
              <w:left w:val="single" w:color="auto" w:sz="4" w:space="0"/>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B2财务管理（6分）</w:t>
            </w: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B21财务管理制度健全性及执行情况（1分）</w:t>
            </w:r>
          </w:p>
        </w:tc>
        <w:tc>
          <w:tcPr>
            <w:tcW w:w="6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　</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单位为加强预算管理、规范财务行为而制定的财务管理制度是否健全完整。用以反映和考核单位预算管理制度对完成主要职责或促进事业发展的保障情况。</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①是否已制定预算资金管理办法、内部财务管理制度、会计核算制度等管理制度，0.25分；②相关管理制度是否合法、合规、完整，0.25分；③相关管理制度是否得到有效执行，0.5分。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财务管理相关制度及执行情况调研</w:t>
            </w:r>
          </w:p>
        </w:tc>
      </w:tr>
      <w:tr>
        <w:tblPrEx>
          <w:tblLayout w:type="fixed"/>
          <w:tblCellMar>
            <w:top w:w="0" w:type="dxa"/>
            <w:left w:w="108" w:type="dxa"/>
            <w:bottom w:w="0" w:type="dxa"/>
            <w:right w:w="108" w:type="dxa"/>
          </w:tblCellMar>
        </w:tblPrEx>
        <w:trPr>
          <w:trHeight w:val="220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B22资金使用合规性（4分）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4</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单位使用预算资金是否符合相关财务管理制度的规定，用以反映和考核单位预算资金的规范运行情况。</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①符合国家财经法规和财务管理制度规定以及有关专项资金管理办法的规定,1分；②资金的拨付有完整的审批程序和手续，1分；③项目的重大开支经过专题论证，1分；④符合单位预算批复的用途，1分；⑤是否存在截留、挤占、挪用、虚列支出等情况，一旦存在该指标不得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资金支出相关凭证、流程梳理等</w:t>
            </w:r>
          </w:p>
        </w:tc>
      </w:tr>
      <w:tr>
        <w:tblPrEx>
          <w:tblLayout w:type="fixed"/>
          <w:tblCellMar>
            <w:top w:w="0" w:type="dxa"/>
            <w:left w:w="108" w:type="dxa"/>
            <w:bottom w:w="0" w:type="dxa"/>
            <w:right w:w="108" w:type="dxa"/>
          </w:tblCellMar>
        </w:tblPrEx>
        <w:trPr>
          <w:trHeight w:val="112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B23财务监控的有效性（1分）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用以反映单位财务监控监督工作的有效性，包括监控、监督措施的制定及执行等方面。</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①制定明确的财务监控监督措施，得0.5分；②监控、监督措施执行有效，得0.5分；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财务监控监督相关办法及条款，实际执行情况资料</w:t>
            </w:r>
          </w:p>
        </w:tc>
      </w:tr>
      <w:tr>
        <w:tblPrEx>
          <w:tblLayout w:type="fixed"/>
          <w:tblCellMar>
            <w:top w:w="0" w:type="dxa"/>
            <w:left w:w="108" w:type="dxa"/>
            <w:bottom w:w="0" w:type="dxa"/>
            <w:right w:w="108" w:type="dxa"/>
          </w:tblCellMar>
        </w:tblPrEx>
        <w:trPr>
          <w:trHeight w:val="157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restart"/>
            <w:tcBorders>
              <w:top w:val="nil"/>
              <w:left w:val="single" w:color="auto" w:sz="4" w:space="0"/>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B3人力资源管理（2分）</w:t>
            </w: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B31在职人员控制率（1分）</w:t>
            </w:r>
          </w:p>
        </w:tc>
        <w:tc>
          <w:tcPr>
            <w:tcW w:w="6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　</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单位本年度实际在职人员数与编制数的比率，用以反映和考核单位对人员成本的控制程度。</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在职人员控制率=（在职人员数/编制数）×100%。在职人员数：单位（单位）实际在职人数，以财政单位确定的单位决算编制口径为准。编制数：机构编制单位核定批复的单位人员编制数。在职人员控制率≤100%得满分，有超出不得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单位编制数、在职人数、年内变化情况</w:t>
            </w:r>
          </w:p>
        </w:tc>
      </w:tr>
      <w:tr>
        <w:tblPrEx>
          <w:tblLayout w:type="fixed"/>
          <w:tblCellMar>
            <w:top w:w="0" w:type="dxa"/>
            <w:left w:w="108" w:type="dxa"/>
            <w:bottom w:w="0" w:type="dxa"/>
            <w:right w:w="108" w:type="dxa"/>
          </w:tblCellMar>
        </w:tblPrEx>
        <w:trPr>
          <w:trHeight w:val="124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B32人力资源管理执行情况（1分）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考察单位人力资源管理的健全性及执行规范性，包括在编、派遣、临时员工的管理，包括招聘、培训、工资发放及考核等。</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①有具体的人力资源管理制度文件或参照文件，得0.5分；②严格按照相关文件对各类型人员进行管理和考核，得0.5分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人力资源管理相关文件及实施情况</w:t>
            </w:r>
          </w:p>
        </w:tc>
      </w:tr>
      <w:tr>
        <w:tblPrEx>
          <w:tblLayout w:type="fixed"/>
          <w:tblCellMar>
            <w:top w:w="0" w:type="dxa"/>
            <w:left w:w="108" w:type="dxa"/>
            <w:bottom w:w="0" w:type="dxa"/>
            <w:right w:w="108" w:type="dxa"/>
          </w:tblCellMar>
        </w:tblPrEx>
        <w:trPr>
          <w:trHeight w:val="166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restart"/>
            <w:tcBorders>
              <w:top w:val="nil"/>
              <w:left w:val="single" w:color="auto" w:sz="4" w:space="0"/>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B4资产管理（2分）</w:t>
            </w: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B41资产管理制度健全性及执行情况（1分）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单位为加强资产管理、规范资产使用而制定的资产管理制度是否健全完整，用以反映和考核单位资产管理制度对完成主要职责或促进事业发展的保障情况。</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①是否已制定或具有固定资产管理办法、资产使用办法等管理制度，得0.25分；②相关管理制度是否合法、合规、完整，得0.25分；③相关管理制度是否得到有效执行，得0.5分。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资产管理相关办法</w:t>
            </w:r>
          </w:p>
        </w:tc>
      </w:tr>
      <w:tr>
        <w:tblPrEx>
          <w:tblLayout w:type="fixed"/>
          <w:tblCellMar>
            <w:top w:w="0" w:type="dxa"/>
            <w:left w:w="108" w:type="dxa"/>
            <w:bottom w:w="0" w:type="dxa"/>
            <w:right w:w="108" w:type="dxa"/>
          </w:tblCellMar>
        </w:tblPrEx>
        <w:trPr>
          <w:trHeight w:val="126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B42固定资产在用率（1分）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单位实际在用固定资产总额与所有固定资产总额的比率，用以反映和考核单位固定资产使用效率及程度。</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固定资产在用率=（实际在用固定资产总额/所有固定资产总额）×100%。固定资产在用率达到95%以上得满分.每降低1%扣权重分（1分）的5%，扣完为止。</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固定资产卡片、固定资产使用信息等</w:t>
            </w:r>
          </w:p>
        </w:tc>
      </w:tr>
      <w:tr>
        <w:tblPrEx>
          <w:tblLayout w:type="fixed"/>
          <w:tblCellMar>
            <w:top w:w="0" w:type="dxa"/>
            <w:left w:w="108" w:type="dxa"/>
            <w:bottom w:w="0" w:type="dxa"/>
            <w:right w:w="108" w:type="dxa"/>
          </w:tblCellMar>
        </w:tblPrEx>
        <w:trPr>
          <w:trHeight w:val="142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restart"/>
            <w:tcBorders>
              <w:top w:val="nil"/>
              <w:left w:val="single" w:color="auto" w:sz="4" w:space="0"/>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B5业务管理（3分）</w:t>
            </w: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B51业务管理制度健全性及执行情况（1分）</w:t>
            </w:r>
          </w:p>
        </w:tc>
        <w:tc>
          <w:tcPr>
            <w:tcW w:w="6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　</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单位为加强业务管理、规范业务执行而制定的管理制度是否健全完整，用以反映和考核单位业务管理制度对完成主要职责或促进事业发展的保障情况。</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①已制定或具有业务管理、项目管理等管理制度，得0.25分；②相关管理制度合法、合规、完整，得0.25分；③相关管理制度得到有效执行，得0.5分。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业务管理相关办法及执行情况资料</w:t>
            </w:r>
          </w:p>
        </w:tc>
      </w:tr>
      <w:tr>
        <w:tblPrEx>
          <w:tblLayout w:type="fixed"/>
          <w:tblCellMar>
            <w:top w:w="0" w:type="dxa"/>
            <w:left w:w="108" w:type="dxa"/>
            <w:bottom w:w="0" w:type="dxa"/>
            <w:right w:w="108" w:type="dxa"/>
          </w:tblCellMar>
        </w:tblPrEx>
        <w:trPr>
          <w:trHeight w:val="79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B52政府采购规范性（1分）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考察政府采购项目的采购程序、采购方式的规范性</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①政府采购方式、程序都规范，得满分；②采购方式、程序中每有一点不规范，扣0.5分，扣完为止。</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政府采购相关资料</w:t>
            </w:r>
          </w:p>
        </w:tc>
      </w:tr>
      <w:tr>
        <w:tblPrEx>
          <w:tblLayout w:type="fixed"/>
          <w:tblCellMar>
            <w:top w:w="0" w:type="dxa"/>
            <w:left w:w="108" w:type="dxa"/>
            <w:bottom w:w="0" w:type="dxa"/>
            <w:right w:w="108" w:type="dxa"/>
          </w:tblCellMar>
        </w:tblPrEx>
        <w:trPr>
          <w:trHeight w:val="79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B53监督考核情况（1分）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考察单位是否对各所属单位或项目实施主体进行工作监督和定期考核。</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有定期指导记录、考核结果，得1分，缺少项视情况酌情进行扣分。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监督考核记录等</w:t>
            </w:r>
          </w:p>
        </w:tc>
      </w:tr>
      <w:tr>
        <w:tblPrEx>
          <w:tblLayout w:type="fixed"/>
          <w:tblCellMar>
            <w:top w:w="0" w:type="dxa"/>
            <w:left w:w="108" w:type="dxa"/>
            <w:bottom w:w="0" w:type="dxa"/>
            <w:right w:w="108" w:type="dxa"/>
          </w:tblCellMar>
        </w:tblPrEx>
        <w:trPr>
          <w:trHeight w:val="1215" w:hRule="atLeast"/>
        </w:trPr>
        <w:tc>
          <w:tcPr>
            <w:tcW w:w="579" w:type="dxa"/>
            <w:vMerge w:val="restart"/>
            <w:tcBorders>
              <w:top w:val="nil"/>
              <w:left w:val="single" w:color="auto" w:sz="4" w:space="0"/>
              <w:bottom w:val="single" w:color="auto" w:sz="4" w:space="0"/>
              <w:right w:val="single" w:color="auto" w:sz="4" w:space="0"/>
            </w:tcBorders>
            <w:shd w:val="clear" w:color="auto" w:fill="auto"/>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C单位绩效（45分）</w:t>
            </w:r>
          </w:p>
        </w:tc>
        <w:tc>
          <w:tcPr>
            <w:tcW w:w="981" w:type="dxa"/>
            <w:vMerge w:val="restart"/>
            <w:tcBorders>
              <w:top w:val="nil"/>
              <w:left w:val="single" w:color="auto" w:sz="4" w:space="0"/>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C1单位产出（18分）</w:t>
            </w: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C11重点项目完成情况（4分</w:t>
            </w:r>
            <w:bookmarkStart w:id="0" w:name="_GoBack"/>
            <w:bookmarkEnd w:id="0"/>
            <w:r>
              <w:rPr>
                <w:rFonts w:hint="eastAsia" w:ascii="宋体" w:hAnsi="宋体" w:cs="宋体"/>
                <w:color w:val="000000"/>
                <w:kern w:val="0"/>
                <w:sz w:val="18"/>
                <w:szCs w:val="18"/>
              </w:rPr>
              <w:t>）</w:t>
            </w:r>
          </w:p>
        </w:tc>
        <w:tc>
          <w:tcPr>
            <w:tcW w:w="6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lang w:eastAsia="zh-CN"/>
              </w:rPr>
              <w:t>共青团、少先队、关心下一代</w:t>
            </w:r>
            <w:r>
              <w:rPr>
                <w:rFonts w:hint="eastAsia" w:ascii="宋体" w:hAnsi="宋体" w:cs="宋体"/>
                <w:color w:val="000000"/>
                <w:kern w:val="0"/>
                <w:sz w:val="18"/>
                <w:szCs w:val="18"/>
              </w:rPr>
              <w:t>等重点项目的完成情况。</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重点项目全部完成为满分，每一项不达标扣权重分（4分）的20%；三项不达标则为零分。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重点项目指标及完成情况</w:t>
            </w:r>
          </w:p>
        </w:tc>
      </w:tr>
      <w:tr>
        <w:tblPrEx>
          <w:tblLayout w:type="fixed"/>
          <w:tblCellMar>
            <w:top w:w="0" w:type="dxa"/>
            <w:left w:w="108" w:type="dxa"/>
            <w:bottom w:w="0" w:type="dxa"/>
            <w:right w:w="108" w:type="dxa"/>
          </w:tblCellMar>
        </w:tblPrEx>
        <w:trPr>
          <w:trHeight w:val="81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C12</w:t>
            </w:r>
            <w:r>
              <w:rPr>
                <w:rFonts w:hint="eastAsia" w:ascii="宋体" w:hAnsi="宋体" w:cs="宋体"/>
                <w:color w:val="000000"/>
                <w:kern w:val="0"/>
                <w:sz w:val="18"/>
                <w:szCs w:val="18"/>
                <w:lang w:eastAsia="zh-CN"/>
              </w:rPr>
              <w:t>青年创业就业</w:t>
            </w:r>
            <w:r>
              <w:rPr>
                <w:rFonts w:hint="eastAsia" w:ascii="宋体" w:hAnsi="宋体" w:cs="宋体"/>
                <w:color w:val="000000"/>
                <w:kern w:val="0"/>
                <w:sz w:val="18"/>
                <w:szCs w:val="18"/>
              </w:rPr>
              <w:t>计划完成情况（2分）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w:t>
            </w:r>
          </w:p>
        </w:tc>
        <w:tc>
          <w:tcPr>
            <w:tcW w:w="2050" w:type="dxa"/>
            <w:tcBorders>
              <w:top w:val="nil"/>
              <w:left w:val="nil"/>
              <w:bottom w:val="single" w:color="auto" w:sz="4" w:space="0"/>
              <w:right w:val="single" w:color="auto" w:sz="4" w:space="0"/>
            </w:tcBorders>
            <w:shd w:val="clear" w:color="auto" w:fill="auto"/>
          </w:tcPr>
          <w:p>
            <w:pPr>
              <w:widowControl/>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考察青年创业就业情况</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lang w:eastAsia="zh-CN"/>
              </w:rPr>
              <w:t>考察青年创业就业</w:t>
            </w:r>
            <w:r>
              <w:rPr>
                <w:rFonts w:hint="eastAsia" w:ascii="宋体" w:hAnsi="宋体" w:cs="宋体"/>
                <w:color w:val="000000"/>
                <w:kern w:val="0"/>
                <w:sz w:val="18"/>
                <w:szCs w:val="18"/>
              </w:rPr>
              <w:t>工作是否完成，按照权重分*完成率进行打分</w:t>
            </w:r>
          </w:p>
        </w:tc>
        <w:tc>
          <w:tcPr>
            <w:tcW w:w="1361" w:type="dxa"/>
            <w:tcBorders>
              <w:top w:val="nil"/>
              <w:left w:val="nil"/>
              <w:bottom w:val="single" w:color="auto" w:sz="4" w:space="0"/>
              <w:right w:val="single" w:color="auto" w:sz="4" w:space="0"/>
            </w:tcBorders>
            <w:shd w:val="clear" w:color="auto" w:fill="auto"/>
          </w:tcPr>
          <w:p>
            <w:pPr>
              <w:widowControl/>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青年创业就业目标</w:t>
            </w:r>
          </w:p>
        </w:tc>
      </w:tr>
      <w:tr>
        <w:tblPrEx>
          <w:tblLayout w:type="fixed"/>
          <w:tblCellMar>
            <w:top w:w="0" w:type="dxa"/>
            <w:left w:w="108" w:type="dxa"/>
            <w:bottom w:w="0" w:type="dxa"/>
            <w:right w:w="108" w:type="dxa"/>
          </w:tblCellMar>
        </w:tblPrEx>
        <w:trPr>
          <w:trHeight w:val="90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C13</w:t>
            </w:r>
            <w:r>
              <w:rPr>
                <w:rFonts w:hint="eastAsia" w:ascii="宋体" w:hAnsi="宋体" w:cs="宋体"/>
                <w:color w:val="000000"/>
                <w:kern w:val="0"/>
                <w:sz w:val="18"/>
                <w:szCs w:val="18"/>
                <w:lang w:eastAsia="zh-CN"/>
              </w:rPr>
              <w:t>团干部</w:t>
            </w:r>
            <w:r>
              <w:rPr>
                <w:rFonts w:hint="eastAsia" w:ascii="宋体" w:hAnsi="宋体" w:cs="宋体"/>
                <w:color w:val="000000"/>
                <w:kern w:val="0"/>
                <w:sz w:val="18"/>
                <w:szCs w:val="18"/>
              </w:rPr>
              <w:t>计划完成情况（</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考察</w:t>
            </w:r>
            <w:r>
              <w:rPr>
                <w:rFonts w:hint="eastAsia" w:ascii="宋体" w:hAnsi="宋体" w:cs="宋体"/>
                <w:color w:val="000000"/>
                <w:kern w:val="0"/>
                <w:sz w:val="18"/>
                <w:szCs w:val="18"/>
                <w:lang w:val="en-US" w:eastAsia="zh-CN"/>
              </w:rPr>
              <w:t>团干培训</w:t>
            </w:r>
            <w:r>
              <w:rPr>
                <w:rFonts w:hint="eastAsia" w:ascii="宋体" w:hAnsi="宋体" w:cs="宋体"/>
                <w:color w:val="000000"/>
                <w:kern w:val="0"/>
                <w:sz w:val="18"/>
                <w:szCs w:val="18"/>
              </w:rPr>
              <w:t>工作完成情况</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考察</w:t>
            </w:r>
            <w:r>
              <w:rPr>
                <w:rFonts w:hint="eastAsia" w:ascii="宋体" w:hAnsi="宋体" w:cs="宋体"/>
                <w:color w:val="000000"/>
                <w:kern w:val="0"/>
                <w:sz w:val="18"/>
                <w:szCs w:val="18"/>
                <w:lang w:eastAsia="zh-CN"/>
              </w:rPr>
              <w:t>团干部培训</w:t>
            </w:r>
            <w:r>
              <w:rPr>
                <w:rFonts w:hint="eastAsia" w:ascii="宋体" w:hAnsi="宋体" w:cs="宋体"/>
                <w:color w:val="000000"/>
                <w:kern w:val="0"/>
                <w:sz w:val="18"/>
                <w:szCs w:val="18"/>
              </w:rPr>
              <w:t>工作是否完成，按照权重分*完成率进行打分</w:t>
            </w:r>
          </w:p>
        </w:tc>
        <w:tc>
          <w:tcPr>
            <w:tcW w:w="1361" w:type="dxa"/>
            <w:tcBorders>
              <w:top w:val="nil"/>
              <w:left w:val="nil"/>
              <w:bottom w:val="single" w:color="auto" w:sz="4" w:space="0"/>
              <w:right w:val="single" w:color="auto" w:sz="4" w:space="0"/>
            </w:tcBorders>
            <w:shd w:val="clear" w:color="auto" w:fill="auto"/>
          </w:tcPr>
          <w:p>
            <w:pPr>
              <w:widowControl/>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团干培训计划</w:t>
            </w:r>
          </w:p>
        </w:tc>
      </w:tr>
      <w:tr>
        <w:tblPrEx>
          <w:tblLayout w:type="fixed"/>
          <w:tblCellMar>
            <w:top w:w="0" w:type="dxa"/>
            <w:left w:w="108" w:type="dxa"/>
            <w:bottom w:w="0" w:type="dxa"/>
            <w:right w:w="108" w:type="dxa"/>
          </w:tblCellMar>
        </w:tblPrEx>
        <w:trPr>
          <w:trHeight w:val="90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C14</w:t>
            </w:r>
            <w:r>
              <w:rPr>
                <w:rFonts w:hint="eastAsia" w:ascii="宋体" w:hAnsi="宋体" w:cs="宋体"/>
                <w:color w:val="000000"/>
                <w:kern w:val="0"/>
                <w:sz w:val="18"/>
                <w:szCs w:val="18"/>
                <w:lang w:eastAsia="zh-CN"/>
              </w:rPr>
              <w:t>少先队工作完</w:t>
            </w:r>
            <w:r>
              <w:rPr>
                <w:rFonts w:hint="eastAsia" w:ascii="宋体" w:hAnsi="宋体" w:cs="宋体"/>
                <w:color w:val="000000"/>
                <w:kern w:val="0"/>
                <w:sz w:val="18"/>
                <w:szCs w:val="18"/>
              </w:rPr>
              <w:t>成情况（3分）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3</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考察</w:t>
            </w:r>
            <w:r>
              <w:rPr>
                <w:rFonts w:hint="eastAsia" w:ascii="宋体" w:hAnsi="宋体" w:cs="宋体"/>
                <w:color w:val="000000"/>
                <w:kern w:val="0"/>
                <w:sz w:val="18"/>
                <w:szCs w:val="18"/>
                <w:lang w:eastAsia="zh-CN"/>
              </w:rPr>
              <w:t>少先队工作</w:t>
            </w:r>
            <w:r>
              <w:rPr>
                <w:rFonts w:hint="eastAsia" w:ascii="宋体" w:hAnsi="宋体" w:cs="宋体"/>
                <w:color w:val="000000"/>
                <w:kern w:val="0"/>
                <w:sz w:val="18"/>
                <w:szCs w:val="18"/>
              </w:rPr>
              <w:t>完成情况</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考察</w:t>
            </w:r>
            <w:r>
              <w:rPr>
                <w:rFonts w:hint="eastAsia" w:ascii="宋体" w:hAnsi="宋体" w:cs="宋体"/>
                <w:color w:val="000000"/>
                <w:kern w:val="0"/>
                <w:sz w:val="18"/>
                <w:szCs w:val="18"/>
                <w:lang w:eastAsia="zh-CN"/>
              </w:rPr>
              <w:t>少先队工作</w:t>
            </w:r>
            <w:r>
              <w:rPr>
                <w:rFonts w:hint="eastAsia" w:ascii="宋体" w:hAnsi="宋体" w:cs="宋体"/>
                <w:color w:val="000000"/>
                <w:kern w:val="0"/>
                <w:sz w:val="18"/>
                <w:szCs w:val="18"/>
              </w:rPr>
              <w:t>完成情况，按照权重分*完成率进行打分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lang w:eastAsia="zh-CN"/>
              </w:rPr>
              <w:t>少先队工作</w:t>
            </w:r>
            <w:r>
              <w:rPr>
                <w:rFonts w:hint="eastAsia" w:ascii="宋体" w:hAnsi="宋体" w:cs="宋体"/>
                <w:color w:val="000000"/>
                <w:kern w:val="0"/>
                <w:sz w:val="18"/>
                <w:szCs w:val="18"/>
              </w:rPr>
              <w:t>完成情况</w:t>
            </w:r>
          </w:p>
        </w:tc>
      </w:tr>
      <w:tr>
        <w:tblPrEx>
          <w:tblLayout w:type="fixed"/>
          <w:tblCellMar>
            <w:top w:w="0" w:type="dxa"/>
            <w:left w:w="108" w:type="dxa"/>
            <w:bottom w:w="0" w:type="dxa"/>
            <w:right w:w="108" w:type="dxa"/>
          </w:tblCellMar>
        </w:tblPrEx>
        <w:trPr>
          <w:trHeight w:val="90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C15</w:t>
            </w:r>
            <w:r>
              <w:rPr>
                <w:rFonts w:hint="eastAsia" w:ascii="宋体" w:hAnsi="宋体" w:cs="宋体"/>
                <w:color w:val="000000"/>
                <w:kern w:val="0"/>
                <w:sz w:val="18"/>
                <w:szCs w:val="18"/>
                <w:lang w:eastAsia="zh-CN"/>
              </w:rPr>
              <w:t>志愿服务活动</w:t>
            </w:r>
            <w:r>
              <w:rPr>
                <w:rFonts w:hint="eastAsia" w:ascii="宋体" w:hAnsi="宋体" w:cs="宋体"/>
                <w:color w:val="000000"/>
                <w:kern w:val="0"/>
                <w:sz w:val="18"/>
                <w:szCs w:val="18"/>
              </w:rPr>
              <w:t>计划完成情况（4分）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4</w:t>
            </w:r>
          </w:p>
        </w:tc>
        <w:tc>
          <w:tcPr>
            <w:tcW w:w="2050" w:type="dxa"/>
            <w:tcBorders>
              <w:top w:val="nil"/>
              <w:left w:val="nil"/>
              <w:bottom w:val="single" w:color="auto" w:sz="4" w:space="0"/>
              <w:right w:val="single" w:color="auto" w:sz="4" w:space="0"/>
            </w:tcBorders>
            <w:shd w:val="clear" w:color="auto" w:fill="auto"/>
          </w:tcPr>
          <w:p>
            <w:pPr>
              <w:widowControl/>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考察</w:t>
            </w:r>
            <w:r>
              <w:rPr>
                <w:rFonts w:hint="eastAsia" w:ascii="宋体" w:hAnsi="宋体" w:cs="宋体"/>
                <w:color w:val="000000"/>
                <w:kern w:val="0"/>
                <w:sz w:val="18"/>
                <w:szCs w:val="18"/>
                <w:lang w:eastAsia="zh-CN"/>
              </w:rPr>
              <w:t>志愿服务活动完成情况</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考察</w:t>
            </w:r>
            <w:r>
              <w:rPr>
                <w:rFonts w:hint="eastAsia" w:ascii="宋体" w:hAnsi="宋体" w:cs="宋体"/>
                <w:color w:val="000000"/>
                <w:kern w:val="0"/>
                <w:sz w:val="18"/>
                <w:szCs w:val="18"/>
                <w:lang w:eastAsia="zh-CN"/>
              </w:rPr>
              <w:t>志愿服务活动</w:t>
            </w:r>
            <w:r>
              <w:rPr>
                <w:rFonts w:hint="eastAsia" w:ascii="宋体" w:hAnsi="宋体" w:cs="宋体"/>
                <w:color w:val="000000"/>
                <w:kern w:val="0"/>
                <w:sz w:val="18"/>
                <w:szCs w:val="18"/>
              </w:rPr>
              <w:t>完成情况，按照权重分*完成率进行打分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lang w:eastAsia="zh-CN"/>
              </w:rPr>
              <w:t>志愿服务活动</w:t>
            </w:r>
            <w:r>
              <w:rPr>
                <w:rFonts w:hint="eastAsia" w:ascii="宋体" w:hAnsi="宋体" w:cs="宋体"/>
                <w:color w:val="000000"/>
                <w:kern w:val="0"/>
                <w:sz w:val="18"/>
                <w:szCs w:val="18"/>
              </w:rPr>
              <w:t>完成情况，完成效果</w:t>
            </w:r>
          </w:p>
        </w:tc>
      </w:tr>
      <w:tr>
        <w:tblPrEx>
          <w:tblLayout w:type="fixed"/>
          <w:tblCellMar>
            <w:top w:w="0" w:type="dxa"/>
            <w:left w:w="108" w:type="dxa"/>
            <w:bottom w:w="0" w:type="dxa"/>
            <w:right w:w="108" w:type="dxa"/>
          </w:tblCellMar>
        </w:tblPrEx>
        <w:trPr>
          <w:trHeight w:val="190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C1</w:t>
            </w: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考核任务完成率（2分）</w:t>
            </w:r>
          </w:p>
        </w:tc>
        <w:tc>
          <w:tcPr>
            <w:tcW w:w="68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达到考核标准的实际工作数与计划工作数的比率,用以反映和考核单位履职质量目标的实现程度。</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核完成率=（考核达标实际工作数/计划工作数）×100%。考核达标实际工作数：一定时期（年度或规划期）内单位实际完成工作数中达到上级单位（或同级政府）目标要求（绩效标准值）的工作任务数量。考核完成率达到100%得满分，未达到按权重进行扣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单位考核数与实际完成情况</w:t>
            </w:r>
          </w:p>
        </w:tc>
      </w:tr>
      <w:tr>
        <w:tblPrEx>
          <w:tblLayout w:type="fixed"/>
          <w:tblCellMar>
            <w:top w:w="0" w:type="dxa"/>
            <w:left w:w="108" w:type="dxa"/>
            <w:bottom w:w="0" w:type="dxa"/>
            <w:right w:w="108" w:type="dxa"/>
          </w:tblCellMar>
        </w:tblPrEx>
        <w:trPr>
          <w:trHeight w:val="145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restart"/>
            <w:tcBorders>
              <w:top w:val="nil"/>
              <w:left w:val="single" w:color="auto" w:sz="4" w:space="0"/>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C2单位效果（21分）</w:t>
            </w: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C21投诉信访降低率（2分）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考察单位通过各项工作使服务对象投诉信访降低情况</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①投诉信访降低率=（本年度投诉信访数-上年度投诉信访数）/本年度投诉信访数×100%，投诉信访降低率≤0得满分，超过按权重进行扣分；②每有一项单位有责投诉扣0.5分。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服务对象投诉信访情况</w:t>
            </w:r>
          </w:p>
        </w:tc>
      </w:tr>
      <w:tr>
        <w:tblPrEx>
          <w:tblLayout w:type="fixed"/>
          <w:tblCellMar>
            <w:top w:w="0" w:type="dxa"/>
            <w:left w:w="108" w:type="dxa"/>
            <w:bottom w:w="0" w:type="dxa"/>
            <w:right w:w="108" w:type="dxa"/>
          </w:tblCellMar>
        </w:tblPrEx>
        <w:trPr>
          <w:trHeight w:val="76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C22社会保障覆盖率（2分）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考察社会保障项目的覆盖情况</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考察助困、助学等社会保障项目在</w:t>
            </w:r>
            <w:r>
              <w:rPr>
                <w:rFonts w:hint="eastAsia" w:ascii="宋体" w:hAnsi="宋体" w:cs="宋体"/>
                <w:color w:val="000000"/>
                <w:kern w:val="0"/>
                <w:sz w:val="18"/>
                <w:szCs w:val="18"/>
                <w:lang w:eastAsia="zh-CN"/>
              </w:rPr>
              <w:t>困难青少年</w:t>
            </w:r>
            <w:r>
              <w:rPr>
                <w:rFonts w:hint="eastAsia" w:ascii="宋体" w:hAnsi="宋体" w:cs="宋体"/>
                <w:color w:val="000000"/>
                <w:kern w:val="0"/>
                <w:sz w:val="18"/>
                <w:szCs w:val="18"/>
              </w:rPr>
              <w:t>中的覆盖程度，酌情得0-2分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社会保障项目完成效果</w:t>
            </w:r>
          </w:p>
        </w:tc>
      </w:tr>
      <w:tr>
        <w:tblPrEx>
          <w:tblLayout w:type="fixed"/>
          <w:tblCellMar>
            <w:top w:w="0" w:type="dxa"/>
            <w:left w:w="108" w:type="dxa"/>
            <w:bottom w:w="0" w:type="dxa"/>
            <w:right w:w="108" w:type="dxa"/>
          </w:tblCellMar>
        </w:tblPrEx>
        <w:trPr>
          <w:trHeight w:val="67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C23</w:t>
            </w:r>
            <w:r>
              <w:rPr>
                <w:rFonts w:hint="eastAsia" w:ascii="宋体" w:hAnsi="宋体" w:cs="宋体"/>
                <w:color w:val="000000"/>
                <w:kern w:val="0"/>
                <w:sz w:val="18"/>
                <w:szCs w:val="18"/>
                <w:lang w:eastAsia="zh-CN"/>
              </w:rPr>
              <w:t>志愿服务</w:t>
            </w:r>
            <w:r>
              <w:rPr>
                <w:rFonts w:hint="eastAsia" w:ascii="宋体" w:hAnsi="宋体" w:cs="宋体"/>
                <w:color w:val="000000"/>
                <w:kern w:val="0"/>
                <w:sz w:val="18"/>
                <w:szCs w:val="18"/>
              </w:rPr>
              <w:t>服务有效性（3分）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考察</w:t>
            </w:r>
            <w:r>
              <w:rPr>
                <w:rFonts w:hint="eastAsia" w:ascii="宋体" w:hAnsi="宋体" w:cs="宋体"/>
                <w:color w:val="000000"/>
                <w:kern w:val="0"/>
                <w:sz w:val="18"/>
                <w:szCs w:val="18"/>
                <w:lang w:eastAsia="zh-CN"/>
              </w:rPr>
              <w:t>志愿</w:t>
            </w:r>
            <w:r>
              <w:rPr>
                <w:rFonts w:hint="eastAsia" w:ascii="宋体" w:hAnsi="宋体" w:cs="宋体"/>
                <w:color w:val="000000"/>
                <w:kern w:val="0"/>
                <w:sz w:val="18"/>
                <w:szCs w:val="18"/>
              </w:rPr>
              <w:t>服务项目的执行效果及覆盖情况</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考察各类</w:t>
            </w:r>
            <w:r>
              <w:rPr>
                <w:rFonts w:hint="eastAsia" w:ascii="宋体" w:hAnsi="宋体" w:cs="宋体"/>
                <w:color w:val="000000"/>
                <w:kern w:val="0"/>
                <w:sz w:val="18"/>
                <w:szCs w:val="18"/>
                <w:lang w:eastAsia="zh-CN"/>
              </w:rPr>
              <w:t>志愿</w:t>
            </w:r>
            <w:r>
              <w:rPr>
                <w:rFonts w:hint="eastAsia" w:ascii="宋体" w:hAnsi="宋体" w:cs="宋体"/>
                <w:color w:val="000000"/>
                <w:kern w:val="0"/>
                <w:sz w:val="18"/>
                <w:szCs w:val="18"/>
              </w:rPr>
              <w:t>服务项目的执行效果及覆盖情况，酌情得0-3分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lang w:eastAsia="zh-CN"/>
              </w:rPr>
              <w:t>志愿服务</w:t>
            </w:r>
            <w:r>
              <w:rPr>
                <w:rFonts w:hint="eastAsia" w:ascii="宋体" w:hAnsi="宋体" w:cs="宋体"/>
                <w:color w:val="000000"/>
                <w:kern w:val="0"/>
                <w:sz w:val="18"/>
                <w:szCs w:val="18"/>
              </w:rPr>
              <w:t>服务项目完成效果</w:t>
            </w:r>
          </w:p>
        </w:tc>
      </w:tr>
      <w:tr>
        <w:tblPrEx>
          <w:tblLayout w:type="fixed"/>
          <w:tblCellMar>
            <w:top w:w="0" w:type="dxa"/>
            <w:left w:w="108" w:type="dxa"/>
            <w:bottom w:w="0" w:type="dxa"/>
            <w:right w:w="108" w:type="dxa"/>
          </w:tblCellMar>
        </w:tblPrEx>
        <w:trPr>
          <w:trHeight w:val="114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C24</w:t>
            </w:r>
            <w:r>
              <w:rPr>
                <w:rFonts w:hint="eastAsia" w:ascii="宋体" w:hAnsi="宋体" w:cs="宋体"/>
                <w:color w:val="000000"/>
                <w:kern w:val="0"/>
                <w:sz w:val="18"/>
                <w:szCs w:val="18"/>
                <w:lang w:eastAsia="zh-CN"/>
              </w:rPr>
              <w:t>“贷免扶补”申报</w:t>
            </w:r>
            <w:r>
              <w:rPr>
                <w:rFonts w:hint="eastAsia" w:ascii="宋体" w:hAnsi="宋体" w:cs="宋体"/>
                <w:color w:val="000000"/>
                <w:kern w:val="0"/>
                <w:sz w:val="18"/>
                <w:szCs w:val="18"/>
              </w:rPr>
              <w:t>增长率（4分）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4</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考察</w:t>
            </w:r>
            <w:r>
              <w:rPr>
                <w:rFonts w:hint="eastAsia" w:ascii="宋体" w:hAnsi="宋体" w:cs="宋体"/>
                <w:color w:val="000000"/>
                <w:kern w:val="0"/>
                <w:sz w:val="18"/>
                <w:szCs w:val="18"/>
                <w:lang w:eastAsia="zh-CN"/>
              </w:rPr>
              <w:t>团区委青年创业</w:t>
            </w:r>
            <w:r>
              <w:rPr>
                <w:rFonts w:hint="eastAsia" w:ascii="宋体" w:hAnsi="宋体" w:cs="宋体"/>
                <w:color w:val="000000"/>
                <w:kern w:val="0"/>
                <w:sz w:val="18"/>
                <w:szCs w:val="18"/>
              </w:rPr>
              <w:t>就业工作的工作成效</w:t>
            </w:r>
          </w:p>
        </w:tc>
        <w:tc>
          <w:tcPr>
            <w:tcW w:w="2846" w:type="dxa"/>
            <w:tcBorders>
              <w:top w:val="nil"/>
              <w:left w:val="nil"/>
              <w:bottom w:val="single" w:color="auto" w:sz="4" w:space="0"/>
              <w:right w:val="single" w:color="auto" w:sz="4" w:space="0"/>
            </w:tcBorders>
            <w:shd w:val="clear" w:color="auto" w:fill="auto"/>
          </w:tcPr>
          <w:p>
            <w:pPr>
              <w:widowControl/>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完成申报“贷免扶补”的小微企业比上年增加</w:t>
            </w:r>
            <w:r>
              <w:rPr>
                <w:rFonts w:hint="eastAsia" w:ascii="宋体" w:hAnsi="宋体" w:cs="宋体"/>
                <w:color w:val="000000"/>
                <w:kern w:val="0"/>
                <w:sz w:val="18"/>
                <w:szCs w:val="18"/>
                <w:lang w:val="en-US" w:eastAsia="zh-CN"/>
              </w:rPr>
              <w:t>10%；得满分；未完成增长10%，不得分。</w:t>
            </w:r>
          </w:p>
        </w:tc>
        <w:tc>
          <w:tcPr>
            <w:tcW w:w="1361" w:type="dxa"/>
            <w:tcBorders>
              <w:top w:val="nil"/>
              <w:left w:val="nil"/>
              <w:bottom w:val="single" w:color="auto" w:sz="4" w:space="0"/>
              <w:right w:val="single" w:color="auto" w:sz="4" w:space="0"/>
            </w:tcBorders>
            <w:shd w:val="clear" w:color="auto" w:fill="auto"/>
          </w:tcPr>
          <w:p>
            <w:pPr>
              <w:widowControl/>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工作台账</w:t>
            </w:r>
          </w:p>
        </w:tc>
      </w:tr>
      <w:tr>
        <w:tblPrEx>
          <w:tblLayout w:type="fixed"/>
          <w:tblCellMar>
            <w:top w:w="0" w:type="dxa"/>
            <w:left w:w="108" w:type="dxa"/>
            <w:bottom w:w="0" w:type="dxa"/>
            <w:right w:w="108" w:type="dxa"/>
          </w:tblCellMar>
        </w:tblPrEx>
        <w:trPr>
          <w:trHeight w:val="102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C25政策宣传知晓率（2分）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考察政策宣传的力度和范围</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考察</w:t>
            </w:r>
            <w:r>
              <w:rPr>
                <w:rFonts w:hint="eastAsia" w:ascii="宋体" w:hAnsi="宋体" w:cs="宋体"/>
                <w:color w:val="000000"/>
                <w:kern w:val="0"/>
                <w:sz w:val="18"/>
                <w:szCs w:val="18"/>
                <w:lang w:eastAsia="zh-CN"/>
              </w:rPr>
              <w:t>团员青年</w:t>
            </w:r>
            <w:r>
              <w:rPr>
                <w:rFonts w:hint="eastAsia" w:ascii="宋体" w:hAnsi="宋体" w:cs="宋体"/>
                <w:color w:val="000000"/>
                <w:kern w:val="0"/>
                <w:sz w:val="18"/>
                <w:szCs w:val="18"/>
              </w:rPr>
              <w:t>对</w:t>
            </w:r>
            <w:r>
              <w:rPr>
                <w:rFonts w:hint="eastAsia" w:ascii="宋体" w:hAnsi="宋体" w:cs="宋体"/>
                <w:color w:val="000000"/>
                <w:kern w:val="0"/>
                <w:sz w:val="18"/>
                <w:szCs w:val="18"/>
                <w:lang w:eastAsia="zh-CN"/>
              </w:rPr>
              <w:t>团区委</w:t>
            </w:r>
            <w:r>
              <w:rPr>
                <w:rFonts w:hint="eastAsia" w:ascii="宋体" w:hAnsi="宋体" w:cs="宋体"/>
                <w:color w:val="000000"/>
                <w:kern w:val="0"/>
                <w:sz w:val="18"/>
                <w:szCs w:val="18"/>
              </w:rPr>
              <w:t>现提供服务及</w:t>
            </w:r>
            <w:r>
              <w:rPr>
                <w:rFonts w:hint="eastAsia" w:ascii="宋体" w:hAnsi="宋体" w:cs="宋体"/>
                <w:color w:val="000000"/>
                <w:kern w:val="0"/>
                <w:sz w:val="18"/>
                <w:szCs w:val="18"/>
                <w:lang w:eastAsia="zh-CN"/>
              </w:rPr>
              <w:t>青年创业就业</w:t>
            </w:r>
            <w:r>
              <w:rPr>
                <w:rFonts w:hint="eastAsia" w:ascii="宋体" w:hAnsi="宋体" w:cs="宋体"/>
                <w:color w:val="000000"/>
                <w:kern w:val="0"/>
                <w:sz w:val="18"/>
                <w:szCs w:val="18"/>
              </w:rPr>
              <w:t>政策的知晓程度，知晓率≥80%得满分；知晓率＜80%；按权重*知晓率评分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调研问卷</w:t>
            </w:r>
          </w:p>
        </w:tc>
      </w:tr>
      <w:tr>
        <w:tblPrEx>
          <w:tblLayout w:type="fixed"/>
          <w:tblCellMar>
            <w:top w:w="0" w:type="dxa"/>
            <w:left w:w="108" w:type="dxa"/>
            <w:bottom w:w="0" w:type="dxa"/>
            <w:right w:w="108" w:type="dxa"/>
          </w:tblCellMar>
        </w:tblPrEx>
        <w:trPr>
          <w:trHeight w:val="90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C26</w:t>
            </w:r>
            <w:r>
              <w:rPr>
                <w:rFonts w:hint="eastAsia" w:ascii="宋体" w:hAnsi="宋体" w:cs="宋体"/>
                <w:color w:val="000000"/>
                <w:kern w:val="0"/>
                <w:sz w:val="18"/>
                <w:szCs w:val="18"/>
                <w:lang w:eastAsia="zh-CN"/>
              </w:rPr>
              <w:t>共青团</w:t>
            </w:r>
            <w:r>
              <w:rPr>
                <w:rFonts w:hint="eastAsia" w:ascii="宋体" w:hAnsi="宋体" w:cs="宋体"/>
                <w:color w:val="000000"/>
                <w:kern w:val="0"/>
                <w:sz w:val="18"/>
                <w:szCs w:val="18"/>
              </w:rPr>
              <w:t>系统相关人员满意度（4分）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4</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lang w:eastAsia="zh-CN"/>
              </w:rPr>
              <w:t>共青团</w:t>
            </w:r>
            <w:r>
              <w:rPr>
                <w:rFonts w:hint="eastAsia" w:ascii="宋体" w:hAnsi="宋体" w:cs="宋体"/>
                <w:color w:val="000000"/>
                <w:kern w:val="0"/>
                <w:sz w:val="18"/>
                <w:szCs w:val="18"/>
              </w:rPr>
              <w:t>系统相关人员对单位的满意情况。</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根据满意度线性统计取加权平均分值。满意度达到85%，得满分；满意度低于85%，每降低1%，扣权重分5%。</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问卷调查、访谈</w:t>
            </w:r>
          </w:p>
        </w:tc>
      </w:tr>
      <w:tr>
        <w:tblPrEx>
          <w:tblLayout w:type="fixed"/>
          <w:tblCellMar>
            <w:top w:w="0" w:type="dxa"/>
            <w:left w:w="108" w:type="dxa"/>
            <w:bottom w:w="0" w:type="dxa"/>
            <w:right w:w="108" w:type="dxa"/>
          </w:tblCellMar>
        </w:tblPrEx>
        <w:trPr>
          <w:trHeight w:val="91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C27区内</w:t>
            </w:r>
            <w:r>
              <w:rPr>
                <w:rFonts w:hint="eastAsia" w:ascii="宋体" w:hAnsi="宋体" w:cs="宋体"/>
                <w:color w:val="000000"/>
                <w:kern w:val="0"/>
                <w:sz w:val="18"/>
                <w:szCs w:val="18"/>
                <w:lang w:eastAsia="zh-CN"/>
              </w:rPr>
              <w:t>团员青年</w:t>
            </w:r>
            <w:r>
              <w:rPr>
                <w:rFonts w:hint="eastAsia" w:ascii="宋体" w:hAnsi="宋体" w:cs="宋体"/>
                <w:color w:val="000000"/>
                <w:kern w:val="0"/>
                <w:sz w:val="18"/>
                <w:szCs w:val="18"/>
              </w:rPr>
              <w:t>满意度（4分）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4</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区内</w:t>
            </w:r>
            <w:r>
              <w:rPr>
                <w:rFonts w:hint="eastAsia" w:ascii="宋体" w:hAnsi="宋体" w:cs="宋体"/>
                <w:color w:val="000000"/>
                <w:kern w:val="0"/>
                <w:sz w:val="18"/>
                <w:szCs w:val="18"/>
                <w:lang w:eastAsia="zh-CN"/>
              </w:rPr>
              <w:t>团员青年对团区委</w:t>
            </w:r>
            <w:r>
              <w:rPr>
                <w:rFonts w:hint="eastAsia" w:ascii="宋体" w:hAnsi="宋体" w:cs="宋体"/>
                <w:color w:val="000000"/>
                <w:kern w:val="0"/>
                <w:sz w:val="18"/>
                <w:szCs w:val="18"/>
              </w:rPr>
              <w:t>工作的满意情况。</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根据满意度线性统计取加权平均分值。满意度达到85%，得满分；满意度低于85%，每降低1%，扣权重分5%。</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问卷调查、访谈</w:t>
            </w:r>
          </w:p>
        </w:tc>
      </w:tr>
      <w:tr>
        <w:tblPrEx>
          <w:tblLayout w:type="fixed"/>
          <w:tblCellMar>
            <w:top w:w="0" w:type="dxa"/>
            <w:left w:w="108" w:type="dxa"/>
            <w:bottom w:w="0" w:type="dxa"/>
            <w:right w:w="108" w:type="dxa"/>
          </w:tblCellMar>
        </w:tblPrEx>
        <w:trPr>
          <w:trHeight w:val="73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restart"/>
            <w:tcBorders>
              <w:top w:val="nil"/>
              <w:left w:val="single" w:color="auto" w:sz="4" w:space="0"/>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C3单位可持续发展（6分）</w:t>
            </w: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C31队伍建设情况（2分）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考察单位管理人员是否定期接受培训，熟悉政策、提高业务能力。</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单位全体人员每年至少接受一次业务或政策等培训，酌情得0-2分。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培训记录、培训效果调研</w:t>
            </w:r>
          </w:p>
        </w:tc>
      </w:tr>
      <w:tr>
        <w:tblPrEx>
          <w:tblLayout w:type="fixed"/>
          <w:tblCellMar>
            <w:top w:w="0" w:type="dxa"/>
            <w:left w:w="108" w:type="dxa"/>
            <w:bottom w:w="0" w:type="dxa"/>
            <w:right w:w="108" w:type="dxa"/>
          </w:tblCellMar>
        </w:tblPrEx>
        <w:trPr>
          <w:trHeight w:val="1680"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C32信息共享、公开情况（2分）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单位是否按照政府信息公开有关规定公开相关预决算信息、绩效信息及其他信息，是否信息共享，用以反映和考核单位信息公开透明及信息共享情况。</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①按规定内容公开预决算信息、绩效信息及其他信息，得0.5分；②按规定时限公开预决算信息、绩效信息及其他信息，得0.5分。③各处室、下属单位等信息共享，得1分。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信息公开、信息共享情况</w:t>
            </w:r>
          </w:p>
        </w:tc>
      </w:tr>
      <w:tr>
        <w:tblPrEx>
          <w:tblLayout w:type="fixed"/>
          <w:tblCellMar>
            <w:top w:w="0" w:type="dxa"/>
            <w:left w:w="108" w:type="dxa"/>
            <w:bottom w:w="0" w:type="dxa"/>
            <w:right w:w="108" w:type="dxa"/>
          </w:tblCellMar>
        </w:tblPrEx>
        <w:trPr>
          <w:trHeight w:val="1665" w:hRule="atLeast"/>
        </w:trPr>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C33长效管理创新情况（2分）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考察单位是</w:t>
            </w:r>
            <w:r>
              <w:rPr>
                <w:rFonts w:hint="eastAsia" w:ascii="宋体" w:hAnsi="宋体" w:cs="宋体"/>
                <w:color w:val="000000"/>
                <w:kern w:val="0"/>
                <w:sz w:val="18"/>
                <w:szCs w:val="18"/>
                <w:lang w:eastAsia="zh-CN"/>
              </w:rPr>
              <w:t>否</w:t>
            </w:r>
            <w:r>
              <w:rPr>
                <w:rFonts w:hint="eastAsia" w:ascii="宋体" w:hAnsi="宋体" w:cs="宋体"/>
                <w:color w:val="000000"/>
                <w:kern w:val="0"/>
                <w:sz w:val="18"/>
                <w:szCs w:val="18"/>
              </w:rPr>
              <w:t>提高效率方面建立了新举措，比如人员绩效考核机制、信息化建设、数据库管理等，是单位工作长期可持续发展的保障。</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管理创新机制和措施明确，且有相应工作及产出。酌情得0-2分。</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color w:val="000000"/>
                <w:kern w:val="0"/>
                <w:sz w:val="18"/>
                <w:szCs w:val="18"/>
              </w:rPr>
            </w:pPr>
            <w:r>
              <w:rPr>
                <w:rFonts w:hint="eastAsia" w:ascii="宋体" w:hAnsi="宋体" w:cs="宋体"/>
                <w:color w:val="000000"/>
                <w:kern w:val="0"/>
                <w:sz w:val="18"/>
                <w:szCs w:val="18"/>
              </w:rPr>
              <w:t>管理创新情况</w:t>
            </w:r>
          </w:p>
        </w:tc>
      </w:tr>
      <w:tr>
        <w:tblPrEx>
          <w:tblLayout w:type="fixed"/>
          <w:tblCellMar>
            <w:top w:w="0" w:type="dxa"/>
            <w:left w:w="108" w:type="dxa"/>
            <w:bottom w:w="0" w:type="dxa"/>
            <w:right w:w="108" w:type="dxa"/>
          </w:tblCellMar>
        </w:tblPrEx>
        <w:trPr>
          <w:trHeight w:val="270" w:hRule="atLeast"/>
        </w:trPr>
        <w:tc>
          <w:tcPr>
            <w:tcW w:w="579" w:type="dxa"/>
            <w:tcBorders>
              <w:top w:val="nil"/>
              <w:left w:val="single" w:color="auto" w:sz="4" w:space="0"/>
              <w:bottom w:val="single" w:color="auto" w:sz="4" w:space="0"/>
              <w:right w:val="single" w:color="auto" w:sz="4" w:space="0"/>
            </w:tcBorders>
            <w:shd w:val="clear" w:color="auto" w:fill="auto"/>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981" w:type="dxa"/>
            <w:tcBorders>
              <w:top w:val="nil"/>
              <w:left w:val="nil"/>
              <w:bottom w:val="single" w:color="auto" w:sz="4" w:space="0"/>
              <w:right w:val="single" w:color="auto" w:sz="4" w:space="0"/>
            </w:tcBorders>
            <w:shd w:val="clear" w:color="auto" w:fill="auto"/>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559" w:type="dxa"/>
            <w:tcBorders>
              <w:top w:val="nil"/>
              <w:left w:val="nil"/>
              <w:bottom w:val="single" w:color="auto" w:sz="4" w:space="0"/>
              <w:right w:val="single" w:color="auto" w:sz="4" w:space="0"/>
            </w:tcBorders>
            <w:shd w:val="clear" w:color="auto" w:fill="auto"/>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100分</w:t>
            </w:r>
          </w:p>
        </w:tc>
        <w:tc>
          <w:tcPr>
            <w:tcW w:w="689"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98分</w:t>
            </w:r>
          </w:p>
        </w:tc>
        <w:tc>
          <w:tcPr>
            <w:tcW w:w="2050" w:type="dxa"/>
            <w:tcBorders>
              <w:top w:val="nil"/>
              <w:left w:val="nil"/>
              <w:bottom w:val="single" w:color="auto" w:sz="4" w:space="0"/>
              <w:right w:val="single" w:color="auto" w:sz="4" w:space="0"/>
            </w:tcBorders>
            <w:shd w:val="clear" w:color="auto" w:fill="auto"/>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2846" w:type="dxa"/>
            <w:tcBorders>
              <w:top w:val="nil"/>
              <w:left w:val="nil"/>
              <w:bottom w:val="single" w:color="auto" w:sz="4" w:space="0"/>
              <w:right w:val="single" w:color="auto" w:sz="4" w:space="0"/>
            </w:tcBorders>
            <w:shd w:val="clear" w:color="auto" w:fill="auto"/>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361" w:type="dxa"/>
            <w:tcBorders>
              <w:top w:val="nil"/>
              <w:left w:val="nil"/>
              <w:bottom w:val="single" w:color="auto" w:sz="4" w:space="0"/>
              <w:right w:val="single" w:color="auto" w:sz="4" w:space="0"/>
            </w:tcBorders>
            <w:shd w:val="clear" w:color="auto" w:fill="auto"/>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73203"/>
    <w:rsid w:val="000A5F57"/>
    <w:rsid w:val="0013761A"/>
    <w:rsid w:val="00573203"/>
    <w:rsid w:val="00616949"/>
    <w:rsid w:val="0065531B"/>
    <w:rsid w:val="00797E77"/>
    <w:rsid w:val="00C300B6"/>
    <w:rsid w:val="00D03DA3"/>
    <w:rsid w:val="00FE0E5F"/>
    <w:rsid w:val="0A591081"/>
    <w:rsid w:val="26C24806"/>
    <w:rsid w:val="2A144834"/>
    <w:rsid w:val="2F980AAE"/>
    <w:rsid w:val="67F9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970</Words>
  <Characters>5534</Characters>
  <Lines>46</Lines>
  <Paragraphs>12</Paragraphs>
  <TotalTime>5</TotalTime>
  <ScaleCrop>false</ScaleCrop>
  <LinksUpToDate>false</LinksUpToDate>
  <CharactersWithSpaces>6492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2019-03-28T06:02:00Z</dcterms:created>
  <dc:creator>hp</dc:creator>
  <cp:lastModifiedBy>Administrator</cp:lastModifiedBy>
  <dcterms:modified xsi:type="dcterms:W3CDTF">2021-03-11T07:23:38Z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