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226" w:beforeAutospacing="0" w:afterAutospacing="0" w:line="555" w:lineRule="atLeast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附件1、附件2（</w:t>
      </w:r>
      <w:r>
        <w:rPr>
          <w:b/>
          <w:color w:val="333333"/>
          <w:sz w:val="32"/>
          <w:szCs w:val="32"/>
        </w:rPr>
        <w:t>工程设计图及建设要求</w:t>
      </w:r>
      <w:r>
        <w:rPr>
          <w:rFonts w:hint="eastAsia"/>
          <w:b/>
          <w:color w:val="333333"/>
          <w:sz w:val="32"/>
          <w:szCs w:val="32"/>
        </w:rPr>
        <w:t>）</w:t>
      </w:r>
      <w:r>
        <w:rPr>
          <w:b/>
          <w:color w:val="333333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bookmark4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自动监测功能区。</w:t>
      </w:r>
      <w:r>
        <w:rPr>
          <w:rFonts w:ascii="Times New Roman" w:hAnsi="Times New Roman" w:eastAsia="仿宋_GB2312" w:cs="Times New Roman"/>
          <w:sz w:val="32"/>
          <w:szCs w:val="32"/>
        </w:rPr>
        <w:t>主要放置土壤</w:t>
      </w:r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多参数自动监测设备、农田小气候等田间管理监测设备，四周设立不锈钢保护围栏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8m，宽8m，高1.3m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" w:name="bookmark5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耕地质量监测功能区。</w:t>
      </w:r>
      <w:r>
        <w:rPr>
          <w:rFonts w:ascii="Times New Roman" w:hAnsi="Times New Roman" w:eastAsia="仿宋_GB2312" w:cs="Times New Roman"/>
          <w:sz w:val="32"/>
          <w:szCs w:val="32"/>
        </w:rPr>
        <w:t>设置3</w:t>
      </w:r>
      <w:bookmarkEnd w:id="1"/>
      <w:r>
        <w:rPr>
          <w:rFonts w:ascii="Times New Roman" w:hAnsi="Times New Roman" w:eastAsia="仿宋_GB2312" w:cs="Times New Roman"/>
          <w:sz w:val="32"/>
          <w:szCs w:val="32"/>
        </w:rPr>
        <w:t>个处理区，即长期不施肥区、当年不施肥区、常规施肥区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耕地质量监测功能区必须采用混凝土浇筑或砖混结构支砌进行隔离。地上部分0.2m、地下部分0.4m，厚度0.10m，防止肥水渗透。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每个耕地质量监测点设制1个标识牌，介绍编号、地理位置、建点年份、土壤类型、质量等级等，具体按国家级耕地质量监测点标牌要求进行制作（见附件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3"/>
        <w:widowControl/>
        <w:spacing w:before="226" w:beforeAutospacing="0" w:afterAutospacing="0" w:line="555" w:lineRule="atLeast"/>
        <w:rPr>
          <w:color w:val="333333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/>
    <w:p/>
    <w:p>
      <w:pPr>
        <w:jc w:val="center"/>
      </w:pPr>
      <w:r>
        <w:drawing>
          <wp:inline distT="0" distB="0" distL="114300" distR="114300">
            <wp:extent cx="6169025" cy="5594350"/>
            <wp:effectExtent l="0" t="0" r="3175" b="635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136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bookmarkStart w:id="2" w:name="_GoBack"/>
      <w:bookmarkEnd w:id="2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077970" cy="5773420"/>
            <wp:effectExtent l="9525" t="9525" r="27305" b="273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57734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7657"/>
    <w:rsid w:val="2C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2021-06-08T07:51:00Z</dcterms:created>
  <dc:creator>Z·LL</dc:creator>
  <cp:lastModifiedBy>Z·LL</cp:lastModifiedBy>
  <dcterms:modified xsi:type="dcterms:W3CDTF">2021-06-08T07:53:27Z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6011C831475441009306DC592376A070</vt:lpwstr>
  </property>
</Properties>
</file>