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受理编号：</w:t>
            </w:r>
            <w:r>
              <w:rPr>
                <w:rFonts w:eastAsia="仿宋_GB2312"/>
                <w:color w:val="000000"/>
                <w:sz w:val="32"/>
                <w:szCs w:val="32"/>
              </w:rPr>
              <w:t>X2YN202104290004</w:t>
            </w:r>
            <w:r>
              <w:rPr>
                <w:rFonts w:eastAsia="仿宋_GB2312"/>
                <w:sz w:val="32"/>
                <w:szCs w:val="32"/>
              </w:rPr>
              <w:t>。投诉人反映：昆明市五华区龙泉路昆明卷烟厂异味严重，扬尘、噪声扰民。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1、基本情况。被投诉</w:t>
            </w:r>
            <w:r>
              <w:rPr>
                <w:rFonts w:eastAsia="仿宋_GB2312"/>
                <w:color w:val="000000"/>
                <w:sz w:val="32"/>
                <w:szCs w:val="32"/>
              </w:rPr>
              <w:t>企业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全称</w:t>
            </w:r>
            <w:r>
              <w:rPr>
                <w:rFonts w:eastAsia="仿宋_GB2312"/>
                <w:color w:val="000000"/>
                <w:sz w:val="32"/>
                <w:szCs w:val="32"/>
              </w:rPr>
              <w:t>为红云红河烟草（集团）有限责任公司昆明卷烟厂，地点位于云南省昆明市五华区北市区红锦路366号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（该厂厂区建于1970前后，2000年后，周边陆续建设了华龙人家、天骄北麓等小区）。</w:t>
            </w:r>
            <w:r>
              <w:rPr>
                <w:rFonts w:eastAsia="仿宋_GB2312"/>
                <w:color w:val="000000"/>
                <w:sz w:val="32"/>
                <w:szCs w:val="32"/>
              </w:rPr>
              <w:t>主要从事卷烟制造。该厂共有五个生产部（生产一部打叶复烤、生产二部制丝、生产三部卷接包、生产四部嘴棒和物流、生产五部手工包烟和保洁）。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2、扬尘扰民问题。</w:t>
            </w:r>
            <w:r>
              <w:rPr>
                <w:rFonts w:eastAsia="仿宋_GB2312"/>
                <w:color w:val="000000"/>
                <w:sz w:val="32"/>
                <w:szCs w:val="32"/>
              </w:rPr>
              <w:t>检查时，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该厂</w:t>
            </w:r>
            <w:r>
              <w:rPr>
                <w:rFonts w:eastAsia="仿宋_GB2312"/>
                <w:color w:val="000000"/>
                <w:sz w:val="32"/>
                <w:szCs w:val="32"/>
              </w:rPr>
              <w:t>一部、二部、三部、四部和五部均在正常生产，1#锅炉停运，2#、3#锅炉在运行，所配套的环保设施正在运行，废气排放口无异常，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经查阅记录，该厂近期实时在线监测数据未超标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。</w:t>
            </w: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投诉内容扬尘扰民情况不属实。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3、异味、噪声问题。该厂生产有一定噪声，同时</w:t>
            </w:r>
            <w:r>
              <w:rPr>
                <w:rFonts w:eastAsia="仿宋_GB2312"/>
                <w:color w:val="000000"/>
                <w:sz w:val="32"/>
                <w:szCs w:val="32"/>
              </w:rPr>
              <w:t>复烤车间在生产过程中产生烟草异味。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昆明市生态环境局五华分局委托云南鼎祺环境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检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测有限公司开展监督性检测，并出具检测报告（《YNDQ-HJ-202104056》），检测结果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显示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噪声、臭气排放均未超标。因该厂使用的为企业标准，与居民感受有一定差距，周边居民仍能感到气味和噪声。</w:t>
            </w: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投诉内容部分属实。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针对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该厂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复烤车间</w:t>
            </w:r>
            <w:r>
              <w:rPr>
                <w:rFonts w:eastAsia="仿宋_GB2312"/>
                <w:color w:val="000000"/>
                <w:sz w:val="32"/>
                <w:szCs w:val="32"/>
              </w:rPr>
              <w:t>烟草气味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、噪音</w:t>
            </w:r>
            <w:r>
              <w:rPr>
                <w:rFonts w:eastAsia="仿宋_GB2312"/>
                <w:color w:val="000000"/>
                <w:sz w:val="32"/>
                <w:szCs w:val="32"/>
              </w:rPr>
              <w:t>问题。由昆明市生态环境局五华分局督促企业对复烤车间进行整改。整改措施：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1、生产时间调整至于居民作息时间同步。4月13日，该厂已将打叶复烤车间生产作业时间调整为二班二运转。生产时间由8:00-20:00调整为8:00-18:00，18:00-20:00为保养时间，当日20:00-次日8:00为停产时间。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2.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减少复烤车间生产产量，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2021年启动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改及污染治理，进一步压缩产能，计划2021年基本压缩一半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待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改完成后，将压缩至30万担/年，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供应蒸汽时间：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07:00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18:00，供应空压气时间为：07:00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18:00。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市生态环境局五华分局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该厂作业班次已调整。产能调整已上报计划。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市生态环境局五华分局，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保新生，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13577025737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1726781"/>
    <w:rsid w:val="254D176F"/>
    <w:rsid w:val="28C759E8"/>
    <w:rsid w:val="2AED2002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2021-04-19T11:45:00Z</cp:lastPrinted>
  <dcterms:modified xsi:type="dcterms:W3CDTF">2021-05-26T03:37:25Z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