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投诉问题办理情况公示表</w:t>
      </w:r>
    </w:p>
    <w:p>
      <w:pPr>
        <w:widowControl/>
        <w:spacing w:line="560" w:lineRule="exact"/>
        <w:ind w:firstLine="640" w:firstLineChars="200"/>
        <w:jc w:val="left"/>
        <w:rPr>
          <w:rFonts w:ascii="仿宋_GB2312" w:eastAsia="仿宋_GB2312"/>
          <w:szCs w:val="32"/>
        </w:rPr>
      </w:pPr>
      <w:r>
        <w:rPr>
          <w:rFonts w:hint="eastAsia" w:ascii="仿宋_GB2312" w:eastAsia="仿宋_GB2312"/>
          <w:szCs w:val="32"/>
        </w:rPr>
        <w:t>公示单位：五华区人民政府　　      　2021年5月</w:t>
      </w:r>
      <w:r>
        <w:rPr>
          <w:rFonts w:hint="eastAsia" w:ascii="仿宋_GB2312" w:eastAsia="仿宋_GB2312"/>
          <w:szCs w:val="32"/>
          <w:lang w:val="en-US" w:eastAsia="zh-CN"/>
        </w:rPr>
        <w:t>8</w:t>
      </w:r>
      <w:r>
        <w:rPr>
          <w:rFonts w:hint="eastAsia" w:ascii="仿宋_GB2312" w:eastAsia="仿宋_GB2312"/>
          <w:szCs w:val="32"/>
        </w:rPr>
        <w:t>日</w:t>
      </w:r>
    </w:p>
    <w:tbl>
      <w:tblPr>
        <w:tblStyle w:val="8"/>
        <w:tblpPr w:leftFromText="180" w:rightFromText="180" w:vertAnchor="text" w:horzAnchor="page" w:tblpX="1597" w:tblpY="882"/>
        <w:tblOverlap w:val="never"/>
        <w:tblW w:w="96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32"/>
        <w:gridCol w:w="7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2" w:hRule="atLeast"/>
        </w:trPr>
        <w:tc>
          <w:tcPr>
            <w:tcW w:w="2032" w:type="dxa"/>
            <w:vAlign w:val="center"/>
          </w:tcPr>
          <w:p>
            <w:pPr>
              <w:autoSpaceDE w:val="0"/>
              <w:autoSpaceDN w:val="0"/>
              <w:adjustRightInd w:val="0"/>
              <w:spacing w:line="560" w:lineRule="exact"/>
              <w:ind w:firstLine="320" w:firstLineChars="100"/>
              <w:rPr>
                <w:rFonts w:ascii="Times New Roman" w:hAnsi="Times New Roman" w:eastAsia="仿宋_GB2312"/>
                <w:color w:val="000000"/>
                <w:szCs w:val="32"/>
              </w:rPr>
            </w:pPr>
            <w:r>
              <w:rPr>
                <w:rFonts w:hint="eastAsia" w:ascii="仿宋_GB2312" w:eastAsia="仿宋_GB2312"/>
                <w:szCs w:val="32"/>
              </w:rPr>
              <w:t>投诉问题</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r>
              <w:rPr>
                <w:rFonts w:eastAsia="仿宋_GB2312"/>
                <w:sz w:val="32"/>
                <w:szCs w:val="32"/>
              </w:rPr>
              <w:t>受理编号：X2YN202105020015。投诉人反映：昆明市五华区虹山东路版筑翠园小区住宅楼下餐馆违规占道经营、油烟、噪声扰民。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核实情况</w:t>
            </w:r>
          </w:p>
        </w:tc>
        <w:tc>
          <w:tcPr>
            <w:tcW w:w="7648" w:type="dxa"/>
            <w:vAlign w:val="center"/>
          </w:tcPr>
          <w:p>
            <w:pPr>
              <w:keepNext w:val="0"/>
              <w:keepLines w:val="0"/>
              <w:pageBreakBefore w:val="0"/>
              <w:widowControl w:val="0"/>
              <w:kinsoku/>
              <w:wordWrap/>
              <w:overflowPunct/>
              <w:topLinePunct w:val="0"/>
              <w:bidi w:val="0"/>
              <w:snapToGrid/>
              <w:spacing w:line="360" w:lineRule="exact"/>
              <w:ind w:firstLine="640" w:firstLineChars="200"/>
              <w:textAlignment w:val="auto"/>
              <w:rPr>
                <w:rFonts w:eastAsia="仿宋_GB2312"/>
                <w:sz w:val="32"/>
                <w:szCs w:val="32"/>
              </w:rPr>
            </w:pPr>
            <w:r>
              <w:rPr>
                <w:rFonts w:hint="eastAsia" w:eastAsia="仿宋_GB2312"/>
                <w:sz w:val="32"/>
                <w:szCs w:val="32"/>
              </w:rPr>
              <w:t>五华区虹山东路“版筑翠园小区”为开放式住宅小区，总共有建筑18栋（1-9栋为住宅楼，10-18栋为独立商业楼），住户1429户，商铺约300间，共计71户食品经营户（证照齐全），其中非居民楼下30户（29户持《食品经营许可证》、1户持《食品摊贩备案卡》），居民楼下41户（24户持《食品经</w:t>
            </w:r>
            <w:bookmarkStart w:id="0" w:name="_GoBack"/>
            <w:bookmarkEnd w:id="0"/>
            <w:r>
              <w:rPr>
                <w:rFonts w:hint="eastAsia" w:eastAsia="仿宋_GB2312"/>
                <w:sz w:val="32"/>
                <w:szCs w:val="32"/>
              </w:rPr>
              <w:t>营许可证》、17户持《食品摊贩备案卡》）。居民楼下均为冷饮店、副食店、小吃店、简餐。2016年、2018年被投诉餐馆均已转手经营。</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ascii="仿宋_GB2312" w:hAnsi="黑体" w:eastAsia="仿宋_GB2312"/>
                <w:bCs/>
                <w:color w:val="000000"/>
                <w:szCs w:val="32"/>
              </w:rPr>
            </w:pPr>
            <w:r>
              <w:rPr>
                <w:rFonts w:hint="eastAsia" w:eastAsia="仿宋_GB2312"/>
                <w:sz w:val="32"/>
                <w:szCs w:val="32"/>
              </w:rPr>
              <w:t>现场核查发现部分商户存在占道经营行为，同时，因该小区为开放式住宅小区，商铺与居民楼距离较近，经营中产生的噪音、油烟对周边居民找出一定影响，</w:t>
            </w:r>
            <w:r>
              <w:rPr>
                <w:rFonts w:hint="eastAsia" w:eastAsia="仿宋_GB2312"/>
                <w:bCs/>
                <w:color w:val="000000"/>
                <w:sz w:val="32"/>
                <w:szCs w:val="32"/>
              </w:rPr>
              <w:t>因该区域餐饮经营户较多，目前尚在持续检查中。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办理情况</w:t>
            </w:r>
          </w:p>
        </w:tc>
        <w:tc>
          <w:tcPr>
            <w:tcW w:w="7648" w:type="dxa"/>
            <w:vAlign w:val="center"/>
          </w:tcPr>
          <w:p>
            <w:pPr>
              <w:pStyle w:val="14"/>
              <w:keepNext w:val="0"/>
              <w:keepLines w:val="0"/>
              <w:pageBreakBefore w:val="0"/>
              <w:widowControl w:val="0"/>
              <w:kinsoku/>
              <w:wordWrap/>
              <w:overflowPunct/>
              <w:topLinePunct w:val="0"/>
              <w:bidi w:val="0"/>
              <w:snapToGrid/>
              <w:spacing w:line="360" w:lineRule="exact"/>
              <w:ind w:firstLine="64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1.五华区城市管理局、五华区城市管理局龙翔执法中队针对版筑翠园占道经营情况下达11份《责令改正通知书》，责令立即改正。</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2.龙翔街道办事处及各职能部门约谈了版筑翠园小区物业服务有限公司，同时龙翔街道办事处</w:t>
            </w:r>
            <w:r>
              <w:rPr>
                <w:rFonts w:hint="eastAsia" w:ascii="仿宋_GB2312" w:hAnsi="仿宋_GB2312" w:eastAsia="仿宋_GB2312" w:cs="仿宋_GB2312"/>
                <w:sz w:val="32"/>
                <w:szCs w:val="32"/>
              </w:rPr>
              <w:t>下发了《龙翔街道办事处关于做好版筑翠园小区住宅楼下多家餐馆违规占道经营，油烟、噪声扰民问题整改及加强物业管理的通知》</w:t>
            </w:r>
            <w:r>
              <w:rPr>
                <w:rFonts w:hint="eastAsia" w:ascii="仿宋_GB2312" w:hAnsi="仿宋_GB2312" w:eastAsia="仿宋_GB2312" w:cs="仿宋_GB2312"/>
                <w:bCs/>
                <w:color w:val="000000"/>
                <w:sz w:val="32"/>
                <w:szCs w:val="32"/>
              </w:rPr>
              <w:t>，区住房城乡建设局向</w:t>
            </w:r>
            <w:r>
              <w:rPr>
                <w:rFonts w:hint="eastAsia" w:ascii="仿宋_GB2312" w:hAnsi="仿宋_GB2312" w:eastAsia="仿宋_GB2312" w:cs="仿宋_GB2312"/>
                <w:sz w:val="32"/>
                <w:szCs w:val="32"/>
              </w:rPr>
              <w:t>昆明版筑物业服务有限公司下达《责令整改通知》，督促版筑翠园小区管理方昆明龙鑫投资有限公司、昆明版筑物业服务有限公司落实小区管理主体责任。</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3.昆明市生态环境局五华</w:t>
            </w:r>
            <w:r>
              <w:rPr>
                <w:rFonts w:hint="eastAsia" w:ascii="仿宋_GB2312" w:hAnsi="仿宋_GB2312" w:eastAsia="仿宋_GB2312" w:cs="仿宋_GB2312"/>
                <w:sz w:val="32"/>
                <w:szCs w:val="32"/>
              </w:rPr>
              <w:t>分局对位于居民住宅楼下、未配套设立专用烟道的商住综合楼的21家餐饮经营户分别下达《昆明市生态环境局五华分局责令改正违法行为决定书》，责令其：禁止在居民住宅楼下、未配套设立专用烟道的商住综合</w:t>
            </w:r>
            <w:r>
              <w:rPr>
                <w:rFonts w:hint="eastAsia" w:ascii="仿宋" w:hAnsi="仿宋" w:eastAsia="仿宋"/>
                <w:sz w:val="30"/>
                <w:szCs w:val="30"/>
              </w:rPr>
              <w:t>楼新建、改建、扩建产生油烟、异味、废气等污染的餐饮业项目。</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bCs/>
                <w:color w:val="000000"/>
                <w:sz w:val="32"/>
                <w:szCs w:val="32"/>
              </w:rPr>
              <w:t>昆明市生态环境局五华分局对非居民楼下的21家餐饮经营户分别下达《昆明市生态环境局五华分局环境监察处理决定书》，要求21家餐饮经营户经营期间：</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sz w:val="32"/>
                <w:szCs w:val="32"/>
              </w:rPr>
              <w:t>①</w:t>
            </w:r>
            <w:r>
              <w:rPr>
                <w:rFonts w:hint="eastAsia" w:ascii="仿宋_GB2312" w:hAnsi="仿宋_GB2312" w:eastAsia="仿宋_GB2312" w:cs="仿宋_GB2312"/>
                <w:bCs/>
                <w:color w:val="000000"/>
                <w:sz w:val="32"/>
                <w:szCs w:val="32"/>
              </w:rPr>
              <w:t>严格遵守《昆明市餐饮业环境污染防治管理办法》（昆明市人民政府令第149号）；</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bCs/>
                <w:color w:val="000000"/>
                <w:sz w:val="32"/>
                <w:szCs w:val="32"/>
              </w:rPr>
            </w:pPr>
            <w:r>
              <w:rPr>
                <w:rFonts w:hint="eastAsia" w:eastAsia="仿宋_GB2312"/>
                <w:bCs/>
                <w:color w:val="000000"/>
                <w:sz w:val="32"/>
                <w:szCs w:val="32"/>
              </w:rPr>
              <w:t>②</w:t>
            </w:r>
            <w:r>
              <w:rPr>
                <w:rFonts w:hint="eastAsia" w:ascii="仿宋_GB2312" w:hAnsi="仿宋_GB2312" w:eastAsia="仿宋_GB2312" w:cs="仿宋_GB2312"/>
                <w:bCs/>
                <w:color w:val="000000"/>
                <w:sz w:val="32"/>
                <w:szCs w:val="32"/>
              </w:rPr>
              <w:t>完善并规范治污设施，加强对治污设施设备的日常运维管理，认真记录油烟净化器的清洗频次以及管理台账，确保治污设备运行正常，排放达标。</w:t>
            </w:r>
          </w:p>
          <w:p>
            <w:pPr>
              <w:keepNext w:val="0"/>
              <w:keepLines w:val="0"/>
              <w:pageBreakBefore w:val="0"/>
              <w:widowControl w:val="0"/>
              <w:kinsoku/>
              <w:wordWrap/>
              <w:overflowPunct/>
              <w:topLinePunct w:val="0"/>
              <w:bidi w:val="0"/>
              <w:snapToGrid/>
              <w:spacing w:line="3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版筑翠园小区住宅楼下餐馆油烟、噪声扰民的情况，市生态环境局五华分局于2021年5月3日委托有资质的云南鼎祺环境检测有限公司对版筑翠园小区进行了臭气、噪声现场检测。经检测两项检测结果均达到国家排放标准。</w:t>
            </w:r>
          </w:p>
          <w:p>
            <w:pPr>
              <w:pStyle w:val="14"/>
              <w:keepNext w:val="0"/>
              <w:keepLines w:val="0"/>
              <w:pageBreakBefore w:val="0"/>
              <w:widowControl w:val="0"/>
              <w:kinsoku/>
              <w:wordWrap/>
              <w:overflowPunct/>
              <w:topLinePunct w:val="0"/>
              <w:bidi w:val="0"/>
              <w:snapToGrid/>
              <w:spacing w:line="360" w:lineRule="exact"/>
              <w:ind w:firstLine="640"/>
              <w:textAlignment w:val="auto"/>
              <w:rPr>
                <w:rFonts w:hint="eastAsia" w:ascii="仿宋_GB2312" w:hAnsi="仿宋_GB2312" w:eastAsia="仿宋_GB2312" w:cs="仿宋_GB2312"/>
                <w:bCs/>
                <w:color w:val="000000"/>
                <w:sz w:val="32"/>
                <w:szCs w:val="32"/>
              </w:rPr>
            </w:pPr>
            <w:r>
              <w:rPr>
                <w:rFonts w:hint="eastAsia" w:ascii="仿宋_GB2312" w:hAnsi="仿宋_GB2312" w:eastAsia="仿宋_GB2312" w:cs="仿宋_GB2312"/>
                <w:bCs/>
                <w:color w:val="000000"/>
                <w:sz w:val="32"/>
                <w:szCs w:val="32"/>
              </w:rPr>
              <w:t>5.针对“昆明市五华区佶阁小吃店、昆明市五华区源添餐厅”涉嫌在居民楼下经营烧烤的问题，五华区市场监管局于5月4日下达《当场行政处罚决定书》后，责令即今日起停止一切经营活动。</w:t>
            </w:r>
          </w:p>
          <w:p>
            <w:pPr>
              <w:pStyle w:val="14"/>
              <w:keepNext w:val="0"/>
              <w:keepLines w:val="0"/>
              <w:pageBreakBefore w:val="0"/>
              <w:widowControl w:val="0"/>
              <w:kinsoku/>
              <w:wordWrap/>
              <w:overflowPunct/>
              <w:topLinePunct w:val="0"/>
              <w:bidi w:val="0"/>
              <w:snapToGrid/>
              <w:spacing w:line="3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sz w:val="32"/>
                <w:szCs w:val="32"/>
              </w:rPr>
              <w:t>6.针对“昆明市五华区活点小吃店、昆明市牛夫企业管理有限公司、昆明市五华区卓然小吃店”未达到“净餐馆”标准的问题，五华区市场监管局于5月4日下达</w:t>
            </w:r>
            <w:r>
              <w:rPr>
                <w:rFonts w:hint="eastAsia" w:ascii="仿宋_GB2312" w:hAnsi="仿宋_GB2312" w:eastAsia="仿宋_GB2312" w:cs="仿宋_GB2312"/>
                <w:sz w:val="32"/>
                <w:szCs w:val="32"/>
              </w:rPr>
              <w:t>《责令改正通知书》、《当场行政处罚决定书》要求立即整改。</w:t>
            </w:r>
          </w:p>
          <w:p>
            <w:pPr>
              <w:pStyle w:val="14"/>
              <w:keepNext w:val="0"/>
              <w:keepLines w:val="0"/>
              <w:pageBreakBefore w:val="0"/>
              <w:widowControl w:val="0"/>
              <w:kinsoku/>
              <w:wordWrap/>
              <w:overflowPunct/>
              <w:topLinePunct w:val="0"/>
              <w:bidi w:val="0"/>
              <w:snapToGrid/>
              <w:spacing w:line="360" w:lineRule="exact"/>
              <w:ind w:firstLine="610"/>
              <w:textAlignment w:val="auto"/>
              <w:rPr>
                <w:rFonts w:hint="eastAsia" w:ascii="仿宋_GB2312" w:hAnsi="仿宋_GB2312" w:eastAsia="仿宋_GB2312" w:cs="仿宋_GB2312"/>
                <w:w w:val="96"/>
                <w:sz w:val="32"/>
                <w:szCs w:val="32"/>
              </w:rPr>
            </w:pPr>
            <w:r>
              <w:rPr>
                <w:rFonts w:hint="eastAsia" w:ascii="仿宋_GB2312" w:hAnsi="仿宋_GB2312" w:eastAsia="仿宋_GB2312" w:cs="仿宋_GB2312"/>
                <w:bCs/>
                <w:color w:val="000000"/>
                <w:w w:val="96"/>
                <w:sz w:val="32"/>
                <w:szCs w:val="32"/>
              </w:rPr>
              <w:t>6.五华公安分局治安大队牵头龙翔派出所针对版筑翠园可能会制造社会生活噪声干扰他人正常生活的18家餐饮、商店及超市噪音开展排查，签订《昆明市公安局五华分局噪声管控主体责任告知》及《制造噪声干扰他人正常生活法律责任告知书》共7份。</w:t>
            </w:r>
          </w:p>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textAlignment w:val="auto"/>
              <w:rPr>
                <w:rFonts w:hint="eastAsia" w:eastAsia="仿宋_GB2312"/>
                <w:szCs w:val="3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办理单位</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jc w:val="center"/>
              <w:textAlignment w:val="auto"/>
              <w:rPr>
                <w:rFonts w:hint="eastAsia" w:ascii="Times New Roman" w:hAnsi="Times New Roman" w:eastAsia="仿宋_GB2312"/>
                <w:color w:val="000000"/>
                <w:sz w:val="28"/>
                <w:szCs w:val="28"/>
                <w:lang w:eastAsia="zh-CN"/>
              </w:rPr>
            </w:pPr>
            <w:r>
              <w:rPr>
                <w:rFonts w:hint="eastAsia" w:ascii="Times New Roman" w:hAnsi="Times New Roman" w:eastAsia="仿宋_GB2312"/>
                <w:color w:val="000000"/>
                <w:sz w:val="28"/>
                <w:szCs w:val="28"/>
                <w:lang w:eastAsia="zh-CN"/>
              </w:rPr>
              <w:t>龙翔街道办事处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主要工作成效</w:t>
            </w:r>
          </w:p>
        </w:tc>
        <w:tc>
          <w:tcPr>
            <w:tcW w:w="7648" w:type="dxa"/>
            <w:vAlign w:val="center"/>
          </w:tcPr>
          <w:p>
            <w:pPr>
              <w:keepNext w:val="0"/>
              <w:keepLines w:val="0"/>
              <w:pageBreakBefore w:val="0"/>
              <w:widowControl w:val="0"/>
              <w:kinsoku/>
              <w:wordWrap/>
              <w:overflowPunct/>
              <w:topLinePunct w:val="0"/>
              <w:bidi w:val="0"/>
              <w:snapToGrid/>
              <w:spacing w:line="360" w:lineRule="exact"/>
              <w:ind w:firstLine="435"/>
              <w:textAlignment w:val="auto"/>
              <w:rPr>
                <w:rFonts w:eastAsia="仿宋_GB2312"/>
                <w:szCs w:val="32"/>
              </w:rPr>
            </w:pPr>
            <w:r>
              <w:rPr>
                <w:rFonts w:hint="eastAsia" w:ascii="仿宋_GB2312" w:hAnsi="仿宋_GB2312" w:eastAsia="仿宋_GB2312" w:cs="仿宋_GB2312"/>
                <w:bCs/>
                <w:color w:val="000000"/>
                <w:sz w:val="32"/>
                <w:szCs w:val="32"/>
              </w:rPr>
              <w:t>版筑翠园未发生商铺占道经营行为，部分商铺油烟、噪声正在整改中。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1" w:hRule="atLeast"/>
        </w:trPr>
        <w:tc>
          <w:tcPr>
            <w:tcW w:w="2032" w:type="dxa"/>
            <w:vAlign w:val="center"/>
          </w:tcPr>
          <w:p>
            <w:pPr>
              <w:widowControl/>
              <w:spacing w:line="560" w:lineRule="exact"/>
              <w:jc w:val="center"/>
              <w:rPr>
                <w:rFonts w:ascii="仿宋_GB2312" w:eastAsia="仿宋_GB2312"/>
                <w:szCs w:val="32"/>
              </w:rPr>
            </w:pPr>
            <w:r>
              <w:rPr>
                <w:rFonts w:hint="eastAsia" w:ascii="仿宋_GB2312" w:eastAsia="仿宋_GB2312"/>
                <w:szCs w:val="32"/>
              </w:rPr>
              <w:t>公示说明</w:t>
            </w:r>
          </w:p>
        </w:tc>
        <w:tc>
          <w:tcPr>
            <w:tcW w:w="7648" w:type="dxa"/>
            <w:vAlign w:val="center"/>
          </w:tcPr>
          <w:p>
            <w:pPr>
              <w:keepNext w:val="0"/>
              <w:keepLines w:val="0"/>
              <w:pageBreakBefore w:val="0"/>
              <w:widowControl w:val="0"/>
              <w:kinsoku/>
              <w:wordWrap/>
              <w:overflowPunct/>
              <w:topLinePunct w:val="0"/>
              <w:autoSpaceDE w:val="0"/>
              <w:autoSpaceDN w:val="0"/>
              <w:bidi w:val="0"/>
              <w:adjustRightInd w:val="0"/>
              <w:snapToGrid/>
              <w:spacing w:line="360" w:lineRule="exact"/>
              <w:ind w:firstLine="640" w:firstLineChars="200"/>
              <w:jc w:val="left"/>
              <w:textAlignment w:val="auto"/>
              <w:rPr>
                <w:rFonts w:hint="default" w:ascii="Times New Roman" w:hAnsi="Times New Roman" w:eastAsia="仿宋_GB2312"/>
                <w:color w:val="000000"/>
                <w:sz w:val="28"/>
                <w:szCs w:val="28"/>
                <w:lang w:val="en-US" w:eastAsia="zh-CN"/>
              </w:rPr>
            </w:pPr>
            <w:r>
              <w:rPr>
                <w:rFonts w:hint="eastAsia" w:ascii="Times New Roman" w:hAnsi="Times New Roman" w:eastAsia="仿宋_GB2312"/>
                <w:color w:val="000000"/>
                <w:szCs w:val="32"/>
              </w:rPr>
              <w:t>现将该投诉问题办理情况进行公示，如有意见建议，请反馈至</w:t>
            </w:r>
            <w:r>
              <w:rPr>
                <w:rFonts w:hint="eastAsia" w:ascii="Times New Roman" w:hAnsi="Times New Roman" w:eastAsia="仿宋_GB2312"/>
                <w:color w:val="000000"/>
                <w:sz w:val="28"/>
                <w:szCs w:val="28"/>
                <w:lang w:eastAsia="zh-CN"/>
              </w:rPr>
              <w:t>龙翔街道办事处</w:t>
            </w:r>
            <w:r>
              <w:rPr>
                <w:rFonts w:hint="eastAsia" w:ascii="Times New Roman" w:hAnsi="Times New Roman" w:eastAsia="仿宋_GB2312"/>
                <w:color w:val="000000"/>
                <w:szCs w:val="32"/>
              </w:rPr>
              <w:t>。联系人员及电话：</w:t>
            </w:r>
            <w:r>
              <w:rPr>
                <w:rFonts w:hint="eastAsia" w:ascii="Times New Roman" w:hAnsi="Times New Roman" w:eastAsia="仿宋_GB2312"/>
                <w:color w:val="000000"/>
                <w:szCs w:val="32"/>
                <w:lang w:eastAsia="zh-CN"/>
              </w:rPr>
              <w:t>沈义明</w:t>
            </w:r>
            <w:r>
              <w:rPr>
                <w:rFonts w:hint="eastAsia" w:ascii="Times New Roman" w:hAnsi="Times New Roman" w:eastAsia="仿宋_GB2312"/>
                <w:color w:val="000000"/>
                <w:szCs w:val="32"/>
              </w:rPr>
              <w:t>，</w:t>
            </w:r>
            <w:r>
              <w:rPr>
                <w:rFonts w:hint="eastAsia" w:ascii="Times New Roman" w:hAnsi="Times New Roman" w:eastAsia="仿宋_GB2312"/>
                <w:color w:val="000000"/>
                <w:szCs w:val="32"/>
                <w:lang w:val="en-US" w:eastAsia="zh-CN"/>
              </w:rPr>
              <w:t>13808719899</w:t>
            </w:r>
          </w:p>
        </w:tc>
      </w:tr>
    </w:tbl>
    <w:p/>
    <w:p>
      <w:pPr>
        <w:bidi w:val="0"/>
        <w:rPr>
          <w:rFonts w:ascii="Calibri" w:hAnsi="Calibri" w:eastAsia="仿宋" w:cs="Arial"/>
          <w:kern w:val="2"/>
          <w:sz w:val="32"/>
          <w:szCs w:val="22"/>
          <w:lang w:val="en-US" w:eastAsia="zh-CN" w:bidi="ar-SA"/>
        </w:rPr>
      </w:pPr>
    </w:p>
    <w:p>
      <w:pPr>
        <w:tabs>
          <w:tab w:val="left" w:pos="6829"/>
        </w:tabs>
        <w:bidi w:val="0"/>
        <w:jc w:val="left"/>
        <w:rPr>
          <w:lang w:val="en-US" w:eastAsia="zh-CN"/>
        </w:rPr>
      </w:pPr>
      <w:r>
        <w:rPr>
          <w:rFonts w:hint="eastAsia"/>
          <w:lang w:val="en-US" w:eastAsia="zh-CN"/>
        </w:rPr>
        <w:tab/>
      </w:r>
    </w:p>
    <w:sectPr>
      <w:pgSz w:w="11906" w:h="16838"/>
      <w:pgMar w:top="2098" w:right="1474" w:bottom="2098" w:left="1587" w:header="851" w:footer="992" w:gutter="0"/>
      <w:cols w:space="0" w:num="1"/>
      <w:docGrid w:type="lines" w:linePitch="2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555"/>
    <w:rsid w:val="00094A97"/>
    <w:rsid w:val="000A75E0"/>
    <w:rsid w:val="000B1ECE"/>
    <w:rsid w:val="000D3F9B"/>
    <w:rsid w:val="00115336"/>
    <w:rsid w:val="001227E8"/>
    <w:rsid w:val="0014194F"/>
    <w:rsid w:val="001425F3"/>
    <w:rsid w:val="00153717"/>
    <w:rsid w:val="00162F6A"/>
    <w:rsid w:val="00172A27"/>
    <w:rsid w:val="00184CEC"/>
    <w:rsid w:val="00253736"/>
    <w:rsid w:val="0026640A"/>
    <w:rsid w:val="003032F3"/>
    <w:rsid w:val="00404609"/>
    <w:rsid w:val="00411EEB"/>
    <w:rsid w:val="0041202A"/>
    <w:rsid w:val="004B01F0"/>
    <w:rsid w:val="004B09EE"/>
    <w:rsid w:val="004B1184"/>
    <w:rsid w:val="004D1983"/>
    <w:rsid w:val="005017FF"/>
    <w:rsid w:val="0050746E"/>
    <w:rsid w:val="00537EFB"/>
    <w:rsid w:val="00555A7E"/>
    <w:rsid w:val="0056695C"/>
    <w:rsid w:val="00570204"/>
    <w:rsid w:val="00585D2E"/>
    <w:rsid w:val="0059758F"/>
    <w:rsid w:val="005C3C82"/>
    <w:rsid w:val="005E53C4"/>
    <w:rsid w:val="00602F70"/>
    <w:rsid w:val="00630BA3"/>
    <w:rsid w:val="006C47B7"/>
    <w:rsid w:val="007108C1"/>
    <w:rsid w:val="00717BEF"/>
    <w:rsid w:val="00755E18"/>
    <w:rsid w:val="0077605A"/>
    <w:rsid w:val="00800A98"/>
    <w:rsid w:val="00803AC3"/>
    <w:rsid w:val="008758E9"/>
    <w:rsid w:val="008A1ED2"/>
    <w:rsid w:val="008B2738"/>
    <w:rsid w:val="00904C88"/>
    <w:rsid w:val="00976004"/>
    <w:rsid w:val="00986BA9"/>
    <w:rsid w:val="009D1B39"/>
    <w:rsid w:val="009E6A01"/>
    <w:rsid w:val="00A0145B"/>
    <w:rsid w:val="00A36E3A"/>
    <w:rsid w:val="00A67386"/>
    <w:rsid w:val="00A67B38"/>
    <w:rsid w:val="00A849F2"/>
    <w:rsid w:val="00A93640"/>
    <w:rsid w:val="00AC7738"/>
    <w:rsid w:val="00C37949"/>
    <w:rsid w:val="00C67A5F"/>
    <w:rsid w:val="00C70F37"/>
    <w:rsid w:val="00C74A1E"/>
    <w:rsid w:val="00D06B13"/>
    <w:rsid w:val="00D352EE"/>
    <w:rsid w:val="00D71C51"/>
    <w:rsid w:val="00D85EA0"/>
    <w:rsid w:val="00DB1EE3"/>
    <w:rsid w:val="00E203D2"/>
    <w:rsid w:val="00E2791D"/>
    <w:rsid w:val="00E518CF"/>
    <w:rsid w:val="00E63D9D"/>
    <w:rsid w:val="00ED1CB4"/>
    <w:rsid w:val="00ED458F"/>
    <w:rsid w:val="00ED6074"/>
    <w:rsid w:val="00F305EF"/>
    <w:rsid w:val="00F62976"/>
    <w:rsid w:val="00F93E39"/>
    <w:rsid w:val="00F974E7"/>
    <w:rsid w:val="00F977E5"/>
    <w:rsid w:val="07E12A8B"/>
    <w:rsid w:val="0CF810DA"/>
    <w:rsid w:val="0D584358"/>
    <w:rsid w:val="0F560A80"/>
    <w:rsid w:val="105E10D2"/>
    <w:rsid w:val="123D4306"/>
    <w:rsid w:val="132B1CD4"/>
    <w:rsid w:val="1B245A5F"/>
    <w:rsid w:val="1BAD0984"/>
    <w:rsid w:val="1C5F0BA0"/>
    <w:rsid w:val="254D176F"/>
    <w:rsid w:val="28C759E8"/>
    <w:rsid w:val="2A2C48F1"/>
    <w:rsid w:val="2AED2002"/>
    <w:rsid w:val="2D71078D"/>
    <w:rsid w:val="2EF44E0A"/>
    <w:rsid w:val="32377CC6"/>
    <w:rsid w:val="34145E52"/>
    <w:rsid w:val="35AE0C30"/>
    <w:rsid w:val="35ED1851"/>
    <w:rsid w:val="3AF04691"/>
    <w:rsid w:val="3CF75398"/>
    <w:rsid w:val="3DE7112B"/>
    <w:rsid w:val="41333E9F"/>
    <w:rsid w:val="42793626"/>
    <w:rsid w:val="46CE2E87"/>
    <w:rsid w:val="47F205C0"/>
    <w:rsid w:val="4A7A6223"/>
    <w:rsid w:val="4CE54588"/>
    <w:rsid w:val="4FD52D04"/>
    <w:rsid w:val="5B450A89"/>
    <w:rsid w:val="5BF549ED"/>
    <w:rsid w:val="605E24EA"/>
    <w:rsid w:val="622679DB"/>
    <w:rsid w:val="6420293C"/>
    <w:rsid w:val="64F77D1A"/>
    <w:rsid w:val="65EC34E1"/>
    <w:rsid w:val="688F62D8"/>
    <w:rsid w:val="69AD5681"/>
    <w:rsid w:val="6C621134"/>
    <w:rsid w:val="6D287FD8"/>
    <w:rsid w:val="6E6052F9"/>
    <w:rsid w:val="715B6C7E"/>
    <w:rsid w:val="73B579C9"/>
    <w:rsid w:val="7F08003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 w:cs="Arial"/>
      <w:kern w:val="2"/>
      <w:sz w:val="32"/>
      <w:szCs w:val="22"/>
      <w:lang w:val="en-US" w:eastAsia="zh-CN" w:bidi="ar-SA"/>
    </w:rPr>
  </w:style>
  <w:style w:type="paragraph" w:styleId="3">
    <w:name w:val="heading 1"/>
    <w:basedOn w:val="4"/>
    <w:next w:val="1"/>
    <w:qFormat/>
    <w:uiPriority w:val="99"/>
    <w:pPr>
      <w:keepNext/>
      <w:keepLines/>
      <w:spacing w:before="340" w:after="330" w:line="576" w:lineRule="auto"/>
    </w:pPr>
    <w:rPr>
      <w:rFonts w:ascii="Arial" w:hAnsi="Arial" w:cs="Arial"/>
      <w:b w:val="0"/>
      <w:bCs w:val="0"/>
      <w:kern w:val="44"/>
      <w:sz w:val="44"/>
      <w:szCs w:val="44"/>
    </w:rPr>
  </w:style>
  <w:style w:type="paragraph" w:styleId="2">
    <w:name w:val="heading 2"/>
    <w:basedOn w:val="1"/>
    <w:next w:val="1"/>
    <w:qFormat/>
    <w:uiPriority w:val="0"/>
    <w:pPr>
      <w:keepNext/>
      <w:keepLines/>
      <w:spacing w:line="560" w:lineRule="exact"/>
      <w:ind w:firstLine="640"/>
      <w:outlineLvl w:val="1"/>
    </w:pPr>
    <w:rPr>
      <w:rFonts w:eastAsia="黑体"/>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Title"/>
    <w:basedOn w:val="1"/>
    <w:next w:val="1"/>
    <w:qFormat/>
    <w:uiPriority w:val="10"/>
    <w:pPr>
      <w:spacing w:before="240" w:after="60"/>
      <w:jc w:val="center"/>
      <w:outlineLvl w:val="0"/>
    </w:pPr>
    <w:rPr>
      <w:rFonts w:asciiTheme="majorHAnsi" w:hAnsiTheme="majorHAnsi" w:cstheme="majorBidi"/>
      <w:b/>
      <w:bCs/>
      <w:sz w:val="32"/>
      <w:szCs w:val="32"/>
    </w:rPr>
  </w:style>
  <w:style w:type="paragraph" w:styleId="5">
    <w:name w:val="footer"/>
    <w:basedOn w:val="1"/>
    <w:link w:val="11"/>
    <w:qFormat/>
    <w:uiPriority w:val="0"/>
    <w:pPr>
      <w:tabs>
        <w:tab w:val="center" w:pos="4153"/>
        <w:tab w:val="right" w:pos="8306"/>
      </w:tabs>
      <w:snapToGrid w:val="0"/>
      <w:jc w:val="left"/>
    </w:pPr>
    <w:rPr>
      <w:sz w:val="18"/>
      <w:szCs w:val="18"/>
    </w:rPr>
  </w:style>
  <w:style w:type="paragraph" w:styleId="6">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6"/>
    <w:qFormat/>
    <w:uiPriority w:val="0"/>
    <w:rPr>
      <w:rFonts w:eastAsia="仿宋" w:cs="Arial"/>
      <w:kern w:val="2"/>
      <w:sz w:val="18"/>
      <w:szCs w:val="18"/>
    </w:rPr>
  </w:style>
  <w:style w:type="character" w:customStyle="1" w:styleId="11">
    <w:name w:val="页脚 Char"/>
    <w:basedOn w:val="9"/>
    <w:link w:val="5"/>
    <w:qFormat/>
    <w:uiPriority w:val="0"/>
    <w:rPr>
      <w:rFonts w:eastAsia="仿宋" w:cs="Arial"/>
      <w:kern w:val="2"/>
      <w:sz w:val="18"/>
      <w:szCs w:val="18"/>
    </w:rPr>
  </w:style>
  <w:style w:type="character" w:customStyle="1" w:styleId="12">
    <w:name w:val="NormalCharacter"/>
    <w:semiHidden/>
    <w:qFormat/>
    <w:uiPriority w:val="0"/>
  </w:style>
  <w:style w:type="character" w:customStyle="1" w:styleId="13">
    <w:name w:val="办文拟办意见"/>
    <w:qFormat/>
    <w:uiPriority w:val="0"/>
    <w:rPr>
      <w:rFonts w:eastAsia="仿宋_GB2312"/>
      <w:sz w:val="24"/>
    </w:rPr>
  </w:style>
  <w:style w:type="paragraph" w:styleId="14">
    <w:name w:val="List Paragraph"/>
    <w:basedOn w:val="1"/>
    <w:qFormat/>
    <w:uiPriority w:val="99"/>
    <w:pPr>
      <w:ind w:firstLine="420" w:firstLineChars="200"/>
    </w:pPr>
    <w:rPr>
      <w:rFonts w:ascii="Calibri" w:hAnsi="Calibri"/>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46</Words>
  <Characters>264</Characters>
  <Lines>2</Lines>
  <Paragraphs>1</Paragraphs>
  <TotalTime>0</TotalTime>
  <ScaleCrop>false</ScaleCrop>
  <LinksUpToDate>false</LinksUpToDate>
  <CharactersWithSpaces>309</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2021-04-19T11:45:00Z</cp:lastPrinted>
  <dcterms:modified xsi:type="dcterms:W3CDTF">2021-05-08T10:43:55Z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3ECDB633F77043229368426BF019D794</vt:lpwstr>
  </property>
</Properties>
</file>