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EA" w:rsidRDefault="003065EA">
      <w:pPr>
        <w:snapToGrid w:val="0"/>
        <w:spacing w:line="620" w:lineRule="exact"/>
        <w:rPr>
          <w:rFonts w:ascii="黑体" w:eastAsia="黑体"/>
          <w:sz w:val="32"/>
          <w:szCs w:val="32"/>
        </w:rPr>
      </w:pPr>
      <w:bookmarkStart w:id="0" w:name="_GoBack"/>
    </w:p>
    <w:p w:rsidR="003065EA" w:rsidRDefault="003065EA">
      <w:pPr>
        <w:snapToGrid w:val="0"/>
        <w:spacing w:line="620" w:lineRule="exact"/>
        <w:rPr>
          <w:rFonts w:ascii="黑体" w:eastAsia="黑体"/>
          <w:sz w:val="32"/>
          <w:szCs w:val="32"/>
        </w:rPr>
      </w:pPr>
    </w:p>
    <w:p w:rsidR="003065EA" w:rsidRDefault="003065EA">
      <w:pPr>
        <w:snapToGrid w:val="0"/>
        <w:spacing w:line="620" w:lineRule="exact"/>
        <w:rPr>
          <w:rFonts w:ascii="黑体" w:eastAsia="黑体"/>
          <w:sz w:val="32"/>
          <w:szCs w:val="32"/>
        </w:rPr>
      </w:pPr>
    </w:p>
    <w:p w:rsidR="003065EA" w:rsidRDefault="002D5DDA">
      <w:pPr>
        <w:spacing w:line="580" w:lineRule="atLeast"/>
        <w:jc w:val="center"/>
        <w:rPr>
          <w:rFonts w:ascii="华文中宋" w:eastAsia="华文中宋" w:hAnsi="华文中宋"/>
          <w:b/>
          <w:snapToGrid w:val="0"/>
          <w:color w:val="FF0000"/>
          <w:kern w:val="0"/>
          <w:sz w:val="70"/>
          <w:szCs w:val="70"/>
        </w:rPr>
      </w:pPr>
      <w:r>
        <w:rPr>
          <w:rStyle w:val="a4"/>
          <w:rFonts w:ascii="华文中宋" w:eastAsia="华文中宋" w:hAnsi="华文中宋" w:hint="eastAsia"/>
          <w:b/>
          <w:snapToGrid w:val="0"/>
          <w:color w:val="FF0000"/>
          <w:kern w:val="0"/>
          <w:sz w:val="70"/>
          <w:szCs w:val="70"/>
        </w:rPr>
        <w:t>昆明市五华区人民政府文件</w:t>
      </w:r>
    </w:p>
    <w:p w:rsidR="003065EA" w:rsidRDefault="003065EA">
      <w:pPr>
        <w:pStyle w:val="a3"/>
        <w:spacing w:line="240" w:lineRule="auto"/>
        <w:ind w:leftChars="100" w:left="210"/>
        <w:jc w:val="both"/>
        <w:rPr>
          <w:rStyle w:val="a5"/>
          <w:rFonts w:ascii="仿宋_GB2312" w:hAnsi="Times New Roman"/>
          <w:b w:val="0"/>
        </w:rPr>
      </w:pPr>
    </w:p>
    <w:p w:rsidR="003065EA" w:rsidRDefault="003065EA">
      <w:pPr>
        <w:pStyle w:val="a3"/>
        <w:spacing w:line="240" w:lineRule="auto"/>
        <w:jc w:val="both"/>
        <w:rPr>
          <w:rStyle w:val="a5"/>
          <w:rFonts w:ascii="仿宋_GB2312" w:hAnsi="Times New Roman"/>
          <w:b w:val="0"/>
        </w:rPr>
      </w:pPr>
    </w:p>
    <w:p w:rsidR="003065EA" w:rsidRPr="002D5DDA" w:rsidRDefault="002D5DDA">
      <w:pPr>
        <w:pStyle w:val="a3"/>
        <w:spacing w:line="580" w:lineRule="atLeast"/>
        <w:ind w:firstLineChars="100" w:firstLine="320"/>
        <w:jc w:val="left"/>
        <w:rPr>
          <w:rStyle w:val="a6"/>
          <w:rFonts w:ascii="楷体_GB2312" w:eastAsia="楷体_GB2312" w:hAnsi="Times New Roman" w:hint="eastAsia"/>
          <w:b w:val="0"/>
        </w:rPr>
      </w:pPr>
      <w:r>
        <w:rPr>
          <w:rStyle w:val="a5"/>
          <w:rFonts w:ascii="Times New Roman" w:hAnsi="Times New Roman"/>
          <w:b w:val="0"/>
        </w:rPr>
        <w:t>五政</w:t>
      </w:r>
      <w:proofErr w:type="gramStart"/>
      <w:r>
        <w:rPr>
          <w:rStyle w:val="a5"/>
          <w:rFonts w:ascii="Times New Roman" w:hAnsi="Times New Roman"/>
          <w:b w:val="0"/>
        </w:rPr>
        <w:t>规</w:t>
      </w:r>
      <w:proofErr w:type="gramEnd"/>
      <w:r>
        <w:rPr>
          <w:rStyle w:val="a5"/>
          <w:rFonts w:ascii="Times New Roman" w:hAnsi="Times New Roman"/>
          <w:b w:val="0"/>
        </w:rPr>
        <w:t>〔</w:t>
      </w:r>
      <w:r>
        <w:rPr>
          <w:rStyle w:val="a5"/>
          <w:rFonts w:ascii="Times New Roman" w:hAnsi="Times New Roman"/>
          <w:b w:val="0"/>
        </w:rPr>
        <w:t>2020</w:t>
      </w:r>
      <w:r>
        <w:rPr>
          <w:rStyle w:val="a5"/>
          <w:rFonts w:ascii="Times New Roman" w:hAnsi="Times New Roman"/>
          <w:b w:val="0"/>
        </w:rPr>
        <w:t>〕</w:t>
      </w:r>
      <w:r>
        <w:rPr>
          <w:rStyle w:val="a5"/>
          <w:rFonts w:ascii="Times New Roman" w:hAnsi="Times New Roman" w:hint="eastAsia"/>
          <w:b w:val="0"/>
        </w:rPr>
        <w:t>1</w:t>
      </w:r>
      <w:r>
        <w:rPr>
          <w:rStyle w:val="a5"/>
          <w:rFonts w:ascii="Times New Roman" w:hAnsi="Times New Roman"/>
          <w:b w:val="0"/>
        </w:rPr>
        <w:t>号</w:t>
      </w:r>
      <w:r>
        <w:rPr>
          <w:rStyle w:val="a5"/>
          <w:rFonts w:ascii="Times New Roman" w:hAnsi="Times New Roman" w:hint="eastAsia"/>
          <w:b w:val="0"/>
        </w:rPr>
        <w:t xml:space="preserve">                      </w:t>
      </w:r>
      <w:r>
        <w:rPr>
          <w:rStyle w:val="a6"/>
          <w:rFonts w:ascii="Times New Roman" w:hAnsi="Times New Roman"/>
          <w:b w:val="0"/>
          <w:bCs/>
        </w:rPr>
        <w:t>签发人：</w:t>
      </w:r>
      <w:r w:rsidRPr="002D5DDA">
        <w:rPr>
          <w:rStyle w:val="a6"/>
          <w:rFonts w:ascii="楷体_GB2312" w:eastAsia="楷体_GB2312" w:hAnsi="Times New Roman" w:hint="eastAsia"/>
          <w:b w:val="0"/>
          <w:bCs/>
        </w:rPr>
        <w:t>王秀江</w:t>
      </w:r>
    </w:p>
    <w:p w:rsidR="003065EA" w:rsidRDefault="003065EA">
      <w:pPr>
        <w:spacing w:line="500" w:lineRule="atLeast"/>
        <w:rPr>
          <w:rFonts w:ascii="华文中宋" w:eastAsia="华文中宋" w:hAnsi="华文中宋"/>
          <w:b/>
          <w:bCs/>
          <w:sz w:val="44"/>
          <w:szCs w:val="44"/>
        </w:rPr>
      </w:pPr>
      <w:r w:rsidRPr="003065EA">
        <w:rPr>
          <w:color w:val="FF0000"/>
        </w:rPr>
        <w:pict>
          <v:line id="直线 2" o:spid="_x0000_s1026" style="position:absolute;left:0;text-align:left;z-index:251658240;mso-width-relative:page;mso-height-relative:page" from="10.5pt,3.05pt" to="451.5pt,3.05pt" o:gfxdata="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kE9DtQAAAAGAQAADwAAAAAAAAABACAAAAAi&#10;AAAAZHJzL2Rvd25yZXYueG1sUEsBAhQAFAAAAAgAh07iQNi+HUnVAQAAnAMAAA4AAAAAAAAAAQAg&#10;AAAAIwEAAGRycy9lMm9Eb2MueG1sUEsFBgAAAAAGAAYAWQEAAGoFAAAAAA==&#10;" strokecolor="red" strokeweight="2.25pt"/>
        </w:pict>
      </w:r>
    </w:p>
    <w:p w:rsidR="003065EA" w:rsidRDefault="002D5DDA" w:rsidP="002D5DDA">
      <w:pPr>
        <w:spacing w:line="540" w:lineRule="exact"/>
        <w:ind w:right="106"/>
        <w:jc w:val="center"/>
        <w:rPr>
          <w:rFonts w:eastAsia="方正小标宋_GBK"/>
          <w:sz w:val="44"/>
          <w:szCs w:val="44"/>
        </w:rPr>
      </w:pPr>
      <w:r>
        <w:rPr>
          <w:rFonts w:eastAsia="方正小标宋_GBK"/>
          <w:sz w:val="44"/>
          <w:szCs w:val="44"/>
        </w:rPr>
        <w:t>进一步促进五华区房地产市场平稳健康发展实施细则</w:t>
      </w:r>
      <w:r>
        <w:rPr>
          <w:rFonts w:eastAsia="方正小标宋_GBK"/>
          <w:sz w:val="44"/>
          <w:szCs w:val="44"/>
        </w:rPr>
        <w:t>（试行）</w:t>
      </w:r>
    </w:p>
    <w:p w:rsidR="003065EA" w:rsidRDefault="003065EA" w:rsidP="002D5DDA">
      <w:pPr>
        <w:spacing w:line="540" w:lineRule="exact"/>
        <w:ind w:right="640"/>
        <w:jc w:val="center"/>
        <w:rPr>
          <w:rFonts w:eastAsia="仿宋_GB2312"/>
          <w:sz w:val="32"/>
          <w:szCs w:val="32"/>
        </w:rPr>
      </w:pPr>
    </w:p>
    <w:p w:rsidR="003065EA" w:rsidRDefault="002D5DDA" w:rsidP="002D5DDA">
      <w:pPr>
        <w:spacing w:line="540" w:lineRule="exact"/>
        <w:ind w:firstLineChars="200" w:firstLine="640"/>
        <w:rPr>
          <w:rFonts w:eastAsia="仿宋_GB2312"/>
          <w:sz w:val="32"/>
          <w:szCs w:val="32"/>
        </w:rPr>
      </w:pPr>
      <w:r>
        <w:rPr>
          <w:rFonts w:eastAsia="仿宋_GB2312"/>
          <w:sz w:val="32"/>
          <w:szCs w:val="32"/>
        </w:rPr>
        <w:t>为贯彻落实党的十九大关于</w:t>
      </w:r>
      <w:r>
        <w:rPr>
          <w:rFonts w:eastAsia="仿宋_GB2312"/>
          <w:sz w:val="32"/>
          <w:szCs w:val="32"/>
        </w:rPr>
        <w:t>“</w:t>
      </w:r>
      <w:r>
        <w:rPr>
          <w:rFonts w:eastAsia="仿宋_GB2312"/>
          <w:sz w:val="32"/>
          <w:szCs w:val="32"/>
        </w:rPr>
        <w:t>坚持房子是用来住的、不是用来炒的定位，加快建立多主体供给、多渠道保障、租购并举的住房制度，让全体人民住有所居</w:t>
      </w:r>
      <w:r>
        <w:rPr>
          <w:rFonts w:eastAsia="仿宋_GB2312"/>
          <w:sz w:val="32"/>
          <w:szCs w:val="32"/>
        </w:rPr>
        <w:t>”</w:t>
      </w:r>
      <w:r>
        <w:rPr>
          <w:rFonts w:eastAsia="仿宋_GB2312"/>
          <w:sz w:val="32"/>
          <w:szCs w:val="32"/>
        </w:rPr>
        <w:t>的要求，按照中央经济工作会议、省和市对促进房地产市场平稳健康发展的要求，结合五华区实际，特制定本实施细则。</w:t>
      </w:r>
    </w:p>
    <w:p w:rsidR="003065EA" w:rsidRDefault="002D5DDA" w:rsidP="002D5DDA">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一、加大土地供给，盘活存量土地</w:t>
      </w:r>
    </w:p>
    <w:p w:rsidR="003065EA" w:rsidRDefault="002D5DDA" w:rsidP="002D5DDA">
      <w:pPr>
        <w:spacing w:line="540" w:lineRule="exact"/>
        <w:ind w:firstLineChars="200" w:firstLine="640"/>
        <w:rPr>
          <w:rFonts w:eastAsia="仿宋_GB2312"/>
          <w:sz w:val="32"/>
          <w:szCs w:val="32"/>
        </w:rPr>
      </w:pPr>
      <w:r>
        <w:rPr>
          <w:rFonts w:eastAsia="仿宋_GB2312"/>
          <w:sz w:val="32"/>
          <w:szCs w:val="32"/>
        </w:rPr>
        <w:t>（一）落实供地计划，加大普通商品住宅用地供应，确保持续保持土地供应稳定；加快闲置土地清理处置，积极探索通过督促开工建设、收回国有土地使用权、司法拍卖等方式完成辖区内</w:t>
      </w:r>
      <w:r>
        <w:rPr>
          <w:rFonts w:eastAsia="仿宋_GB2312"/>
          <w:sz w:val="32"/>
          <w:szCs w:val="32"/>
        </w:rPr>
        <w:lastRenderedPageBreak/>
        <w:t>闲置土地处置。</w:t>
      </w:r>
    </w:p>
    <w:p w:rsidR="003065EA" w:rsidRDefault="002D5DDA" w:rsidP="002D5DDA">
      <w:pPr>
        <w:spacing w:line="540" w:lineRule="exact"/>
        <w:ind w:firstLineChars="200" w:firstLine="640"/>
        <w:rPr>
          <w:rFonts w:eastAsia="仿宋_GB2312"/>
          <w:sz w:val="32"/>
          <w:szCs w:val="32"/>
        </w:rPr>
      </w:pPr>
      <w:r>
        <w:rPr>
          <w:rFonts w:eastAsia="仿宋_GB2312"/>
          <w:sz w:val="32"/>
          <w:szCs w:val="32"/>
        </w:rPr>
        <w:t>（二）加大存量土地盘活力度，主动服务土地使用权人通过自主开发联合改造、规划指标调整、划拨补办出让手续等方式节约集约利用存量土地。同时，严控无序开发，</w:t>
      </w:r>
      <w:r>
        <w:rPr>
          <w:rFonts w:eastAsia="仿宋_GB2312"/>
          <w:color w:val="000000" w:themeColor="text1"/>
          <w:sz w:val="32"/>
          <w:szCs w:val="32"/>
        </w:rPr>
        <w:t>原则上不允许以土地作价入股的方式进行自主开发，特殊情况，必须报区政府进行审批。</w:t>
      </w:r>
      <w:r>
        <w:rPr>
          <w:rFonts w:eastAsia="仿宋_GB2312"/>
          <w:sz w:val="32"/>
          <w:szCs w:val="32"/>
        </w:rPr>
        <w:t>提供开发建设方案、资金保障证明、合作开发企业资质等材料，杜绝引入不具备开发实力的企业，鼓励土地使用权人与全</w:t>
      </w:r>
      <w:r>
        <w:rPr>
          <w:rFonts w:eastAsia="仿宋_GB2312"/>
          <w:sz w:val="32"/>
          <w:szCs w:val="32"/>
        </w:rPr>
        <w:t>国</w:t>
      </w:r>
      <w:r>
        <w:rPr>
          <w:rFonts w:eastAsia="仿宋_GB2312"/>
          <w:sz w:val="32"/>
          <w:szCs w:val="32"/>
        </w:rPr>
        <w:t>100</w:t>
      </w:r>
      <w:r>
        <w:rPr>
          <w:rFonts w:eastAsia="仿宋_GB2312"/>
          <w:sz w:val="32"/>
          <w:szCs w:val="32"/>
        </w:rPr>
        <w:t>强房地产企业合作开发。</w:t>
      </w:r>
    </w:p>
    <w:p w:rsidR="003065EA" w:rsidRDefault="002D5DDA" w:rsidP="002D5DDA">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二、强化建设项目监管，加快商品住宅供给</w:t>
      </w:r>
    </w:p>
    <w:p w:rsidR="003065EA" w:rsidRDefault="002D5DDA" w:rsidP="002D5DDA">
      <w:pPr>
        <w:spacing w:line="540" w:lineRule="exact"/>
        <w:ind w:firstLineChars="200" w:firstLine="640"/>
        <w:rPr>
          <w:rFonts w:eastAsia="仿宋_GB2312"/>
          <w:sz w:val="32"/>
          <w:szCs w:val="32"/>
        </w:rPr>
      </w:pPr>
      <w:r>
        <w:rPr>
          <w:rFonts w:eastAsia="仿宋_GB2312"/>
          <w:sz w:val="32"/>
          <w:szCs w:val="32"/>
        </w:rPr>
        <w:t>（三）强化资金监管，认真落实《城市商品房预售管理办法》（建设部令第</w:t>
      </w:r>
      <w:r>
        <w:rPr>
          <w:rFonts w:eastAsia="仿宋_GB2312"/>
          <w:sz w:val="32"/>
          <w:szCs w:val="32"/>
        </w:rPr>
        <w:t>131</w:t>
      </w:r>
      <w:r>
        <w:rPr>
          <w:rFonts w:eastAsia="仿宋_GB2312"/>
          <w:sz w:val="32"/>
          <w:szCs w:val="32"/>
        </w:rPr>
        <w:t>号）《云南省城市房地产开发交易管理条例》《云南省商品房预售款监管办法》，对商品房预售资金进行有效监管，保证建设工程顺利推进，确保预售资金用于项目建设</w:t>
      </w:r>
      <w:r>
        <w:rPr>
          <w:rFonts w:eastAsia="仿宋_GB2312"/>
          <w:sz w:val="32"/>
          <w:szCs w:val="32"/>
        </w:rPr>
        <w:t>。</w:t>
      </w:r>
    </w:p>
    <w:p w:rsidR="003065EA" w:rsidRDefault="002D5DDA" w:rsidP="002D5DDA">
      <w:pPr>
        <w:spacing w:line="540" w:lineRule="exact"/>
        <w:ind w:firstLineChars="200" w:firstLine="640"/>
        <w:rPr>
          <w:rFonts w:eastAsia="仿宋_GB2312"/>
          <w:sz w:val="32"/>
          <w:szCs w:val="32"/>
        </w:rPr>
      </w:pPr>
      <w:r>
        <w:rPr>
          <w:rFonts w:eastAsia="仿宋_GB2312"/>
          <w:sz w:val="32"/>
          <w:szCs w:val="32"/>
        </w:rPr>
        <w:t>（四）强化时序监管，项目涉及住宅、商业、教育、交通、绿化</w:t>
      </w:r>
      <w:r>
        <w:rPr>
          <w:rFonts w:eastAsia="仿宋_GB2312"/>
          <w:sz w:val="32"/>
          <w:szCs w:val="32"/>
        </w:rPr>
        <w:t>、</w:t>
      </w:r>
      <w:r>
        <w:rPr>
          <w:rFonts w:eastAsia="仿宋_GB2312"/>
          <w:color w:val="000000" w:themeColor="text1"/>
          <w:sz w:val="32"/>
          <w:szCs w:val="32"/>
        </w:rPr>
        <w:t>政府公共配套设施及社区用房</w:t>
      </w:r>
      <w:r>
        <w:rPr>
          <w:rFonts w:eastAsia="仿宋_GB2312"/>
          <w:sz w:val="32"/>
          <w:szCs w:val="32"/>
        </w:rPr>
        <w:t>等建设内容时，编制的规划方案需明确商业及公共基础设施配套建设时序，不得晚于住宅交付时限。</w:t>
      </w:r>
    </w:p>
    <w:p w:rsidR="003065EA" w:rsidRDefault="002D5DDA" w:rsidP="002D5DDA">
      <w:pPr>
        <w:spacing w:line="540" w:lineRule="exact"/>
        <w:ind w:firstLineChars="200" w:firstLine="640"/>
        <w:rPr>
          <w:rFonts w:eastAsia="仿宋_GB2312"/>
          <w:color w:val="000000" w:themeColor="text1"/>
          <w:sz w:val="32"/>
          <w:szCs w:val="32"/>
        </w:rPr>
      </w:pPr>
      <w:r>
        <w:rPr>
          <w:rFonts w:eastAsia="仿宋_GB2312"/>
          <w:sz w:val="32"/>
          <w:szCs w:val="32"/>
        </w:rPr>
        <w:t>（五）强化交付监管，项目涉及回迁安置</w:t>
      </w:r>
      <w:r>
        <w:rPr>
          <w:rFonts w:eastAsia="仿宋_GB2312"/>
          <w:sz w:val="32"/>
          <w:szCs w:val="32"/>
        </w:rPr>
        <w:t>房</w:t>
      </w:r>
      <w:r>
        <w:rPr>
          <w:rFonts w:eastAsia="仿宋_GB2312"/>
          <w:sz w:val="32"/>
          <w:szCs w:val="32"/>
        </w:rPr>
        <w:t>建设</w:t>
      </w:r>
      <w:r>
        <w:rPr>
          <w:rFonts w:eastAsia="仿宋_GB2312"/>
          <w:sz w:val="32"/>
          <w:szCs w:val="32"/>
        </w:rPr>
        <w:t>时，</w:t>
      </w:r>
      <w:r>
        <w:rPr>
          <w:rFonts w:eastAsia="仿宋_GB2312"/>
          <w:color w:val="000000" w:themeColor="text1"/>
          <w:sz w:val="32"/>
          <w:szCs w:val="32"/>
        </w:rPr>
        <w:t>住</w:t>
      </w:r>
      <w:proofErr w:type="gramStart"/>
      <w:r>
        <w:rPr>
          <w:rFonts w:eastAsia="仿宋_GB2312"/>
          <w:color w:val="000000" w:themeColor="text1"/>
          <w:sz w:val="32"/>
          <w:szCs w:val="32"/>
        </w:rPr>
        <w:t>建部门</w:t>
      </w:r>
      <w:proofErr w:type="gramEnd"/>
      <w:r>
        <w:rPr>
          <w:rFonts w:eastAsia="仿宋_GB2312"/>
          <w:color w:val="000000" w:themeColor="text1"/>
          <w:sz w:val="32"/>
          <w:szCs w:val="32"/>
        </w:rPr>
        <w:t>要加强监管，确保</w:t>
      </w:r>
      <w:proofErr w:type="gramStart"/>
      <w:r>
        <w:rPr>
          <w:rFonts w:eastAsia="仿宋_GB2312"/>
          <w:color w:val="000000" w:themeColor="text1"/>
          <w:sz w:val="32"/>
          <w:szCs w:val="32"/>
        </w:rPr>
        <w:t>回迁房</w:t>
      </w:r>
      <w:proofErr w:type="gramEnd"/>
      <w:r>
        <w:rPr>
          <w:rFonts w:eastAsia="仿宋_GB2312"/>
          <w:color w:val="000000" w:themeColor="text1"/>
          <w:sz w:val="32"/>
          <w:szCs w:val="32"/>
        </w:rPr>
        <w:t>建设</w:t>
      </w:r>
      <w:r>
        <w:rPr>
          <w:rFonts w:eastAsia="仿宋_GB2312"/>
          <w:color w:val="000000" w:themeColor="text1"/>
          <w:sz w:val="32"/>
          <w:szCs w:val="32"/>
        </w:rPr>
        <w:t>须</w:t>
      </w:r>
      <w:r>
        <w:rPr>
          <w:rFonts w:eastAsia="仿宋_GB2312"/>
          <w:color w:val="000000" w:themeColor="text1"/>
          <w:sz w:val="32"/>
          <w:szCs w:val="32"/>
        </w:rPr>
        <w:t>早于可售商品房建设，全面掌控</w:t>
      </w:r>
      <w:proofErr w:type="gramStart"/>
      <w:r>
        <w:rPr>
          <w:rFonts w:eastAsia="仿宋_GB2312"/>
          <w:color w:val="000000" w:themeColor="text1"/>
          <w:sz w:val="32"/>
          <w:szCs w:val="32"/>
        </w:rPr>
        <w:t>回迁房</w:t>
      </w:r>
      <w:proofErr w:type="gramEnd"/>
      <w:r>
        <w:rPr>
          <w:rFonts w:eastAsia="仿宋_GB2312"/>
          <w:color w:val="000000" w:themeColor="text1"/>
          <w:sz w:val="32"/>
          <w:szCs w:val="32"/>
        </w:rPr>
        <w:t>建设进度，</w:t>
      </w:r>
      <w:r>
        <w:rPr>
          <w:rFonts w:eastAsia="仿宋_GB2312"/>
          <w:color w:val="000000" w:themeColor="text1"/>
          <w:sz w:val="32"/>
          <w:szCs w:val="32"/>
        </w:rPr>
        <w:t>属地街道办事处积极</w:t>
      </w:r>
      <w:r>
        <w:rPr>
          <w:rFonts w:eastAsia="仿宋_GB2312"/>
          <w:color w:val="000000" w:themeColor="text1"/>
          <w:sz w:val="32"/>
          <w:szCs w:val="32"/>
        </w:rPr>
        <w:t>做好</w:t>
      </w:r>
      <w:proofErr w:type="gramStart"/>
      <w:r>
        <w:rPr>
          <w:rFonts w:eastAsia="仿宋_GB2312"/>
          <w:color w:val="000000" w:themeColor="text1"/>
          <w:sz w:val="32"/>
          <w:szCs w:val="32"/>
        </w:rPr>
        <w:t>回迁房</w:t>
      </w:r>
      <w:proofErr w:type="gramEnd"/>
      <w:r>
        <w:rPr>
          <w:rFonts w:eastAsia="仿宋_GB2312"/>
          <w:color w:val="000000" w:themeColor="text1"/>
          <w:sz w:val="32"/>
          <w:szCs w:val="32"/>
        </w:rPr>
        <w:t>分配及交付工作。</w:t>
      </w:r>
    </w:p>
    <w:p w:rsidR="003065EA" w:rsidRDefault="002D5DDA" w:rsidP="002D5DDA">
      <w:pPr>
        <w:spacing w:line="540" w:lineRule="exact"/>
        <w:ind w:firstLineChars="200" w:firstLine="640"/>
        <w:rPr>
          <w:rFonts w:eastAsia="仿宋_GB2312"/>
          <w:sz w:val="32"/>
          <w:szCs w:val="32"/>
        </w:rPr>
      </w:pPr>
      <w:r>
        <w:rPr>
          <w:rFonts w:eastAsia="仿宋_GB2312"/>
          <w:sz w:val="32"/>
          <w:szCs w:val="32"/>
        </w:rPr>
        <w:t>（六）强化协同监管，对未按照监管要求进行开发的项目，</w:t>
      </w:r>
      <w:r>
        <w:rPr>
          <w:rFonts w:eastAsia="仿宋_GB2312" w:hint="eastAsia"/>
          <w:sz w:val="32"/>
          <w:szCs w:val="32"/>
        </w:rPr>
        <w:lastRenderedPageBreak/>
        <w:t>将存在的问题反馈至资金监管相关部门，按照相关法规进行有效监管。</w:t>
      </w:r>
    </w:p>
    <w:p w:rsidR="003065EA" w:rsidRDefault="002D5DDA" w:rsidP="002D5DDA">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三、打造良好营商环境，推动重点项目落地</w:t>
      </w:r>
    </w:p>
    <w:p w:rsidR="003065EA" w:rsidRDefault="002D5DDA" w:rsidP="002D5DDA">
      <w:pPr>
        <w:spacing w:line="540" w:lineRule="exact"/>
        <w:ind w:firstLineChars="200" w:firstLine="640"/>
        <w:rPr>
          <w:rFonts w:eastAsia="仿宋_GB2312"/>
          <w:sz w:val="32"/>
          <w:szCs w:val="32"/>
        </w:rPr>
      </w:pPr>
      <w:r>
        <w:rPr>
          <w:rFonts w:eastAsia="仿宋_GB2312"/>
          <w:sz w:val="32"/>
          <w:szCs w:val="32"/>
        </w:rPr>
        <w:t>（七）加快行政审批，涉及建设项目申报规划工程许可证、施工许可证、渣土运输许可、办理土地证等行政审批，实行报件资料一次性告知清单制度和资料预审查制度，除公示期外，报件后</w:t>
      </w:r>
      <w:r>
        <w:rPr>
          <w:rFonts w:eastAsia="仿宋_GB2312"/>
          <w:sz w:val="32"/>
          <w:szCs w:val="32"/>
        </w:rPr>
        <w:t>2</w:t>
      </w:r>
      <w:r>
        <w:rPr>
          <w:rFonts w:eastAsia="仿宋_GB2312"/>
          <w:sz w:val="32"/>
          <w:szCs w:val="32"/>
        </w:rPr>
        <w:t>个工作日完成审批。</w:t>
      </w:r>
    </w:p>
    <w:p w:rsidR="003065EA" w:rsidRDefault="002D5DDA" w:rsidP="002D5DDA">
      <w:pPr>
        <w:spacing w:line="540" w:lineRule="exact"/>
        <w:ind w:firstLineChars="200" w:firstLine="640"/>
        <w:rPr>
          <w:rFonts w:eastAsia="仿宋_GB2312"/>
          <w:sz w:val="32"/>
          <w:szCs w:val="32"/>
        </w:rPr>
      </w:pPr>
      <w:r>
        <w:rPr>
          <w:rFonts w:eastAsia="仿宋_GB2312"/>
          <w:sz w:val="32"/>
          <w:szCs w:val="32"/>
        </w:rPr>
        <w:t>（八）落实奖励政策，深化推动五华区经济持续健康快速发展，建立五华区重点房地产、建筑业企业目录，加大奖励扶持力度，鼓励房地产企业与本地建筑业企业合作。</w:t>
      </w:r>
    </w:p>
    <w:p w:rsidR="003065EA" w:rsidRDefault="002D5DDA" w:rsidP="002D5DDA">
      <w:pPr>
        <w:spacing w:line="540" w:lineRule="exact"/>
        <w:ind w:firstLineChars="200" w:firstLine="640"/>
        <w:rPr>
          <w:rFonts w:eastAsia="仿宋_GB2312"/>
          <w:sz w:val="32"/>
          <w:szCs w:val="32"/>
        </w:rPr>
      </w:pPr>
      <w:r>
        <w:rPr>
          <w:rFonts w:eastAsia="仿宋_GB2312"/>
          <w:sz w:val="32"/>
          <w:szCs w:val="32"/>
        </w:rPr>
        <w:t>（九）完善基础配套，加快城市基础设施建设，完善路网配套、加大教育资源供给和新建、改扩建道路建设。</w:t>
      </w:r>
    </w:p>
    <w:p w:rsidR="003065EA" w:rsidRDefault="002D5DDA" w:rsidP="002D5DDA">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四、大力培育租赁市场，整治房地产市场乱象</w:t>
      </w:r>
    </w:p>
    <w:p w:rsidR="003065EA" w:rsidRDefault="002D5DDA" w:rsidP="002D5DDA">
      <w:pPr>
        <w:spacing w:line="540" w:lineRule="exact"/>
        <w:ind w:firstLineChars="200" w:firstLine="640"/>
        <w:rPr>
          <w:rFonts w:eastAsia="仿宋_GB2312"/>
          <w:sz w:val="32"/>
          <w:szCs w:val="32"/>
        </w:rPr>
      </w:pPr>
      <w:r>
        <w:rPr>
          <w:rFonts w:eastAsia="仿宋_GB2312"/>
          <w:sz w:val="32"/>
          <w:szCs w:val="32"/>
        </w:rPr>
        <w:t>（十）培育一批国有、混合所有及民营等多种供应主体的住房租赁企业</w:t>
      </w:r>
      <w:r>
        <w:rPr>
          <w:rFonts w:eastAsia="仿宋_GB2312"/>
          <w:sz w:val="32"/>
          <w:szCs w:val="32"/>
        </w:rPr>
        <w:t>,</w:t>
      </w:r>
      <w:r>
        <w:rPr>
          <w:rFonts w:eastAsia="仿宋_GB2312"/>
          <w:sz w:val="32"/>
          <w:szCs w:val="32"/>
        </w:rPr>
        <w:t>引导市场规范有序经营，支持国有公司整合、新建提供租赁住房。</w:t>
      </w:r>
    </w:p>
    <w:p w:rsidR="003065EA" w:rsidRDefault="002D5DDA" w:rsidP="002D5DDA">
      <w:pPr>
        <w:spacing w:line="540" w:lineRule="exact"/>
        <w:ind w:firstLineChars="200" w:firstLine="640"/>
        <w:rPr>
          <w:rFonts w:eastAsia="仿宋_GB2312" w:hint="eastAsia"/>
          <w:sz w:val="32"/>
          <w:szCs w:val="32"/>
        </w:rPr>
      </w:pPr>
      <w:r>
        <w:rPr>
          <w:rFonts w:eastAsia="仿宋_GB2312"/>
          <w:sz w:val="32"/>
          <w:szCs w:val="32"/>
        </w:rPr>
        <w:t>（十一）重点打击投机炒房行为、房地产开发企业违法违规行为和房地产</w:t>
      </w:r>
      <w:r>
        <w:rPr>
          <w:rFonts w:eastAsia="仿宋_GB2312"/>
          <w:sz w:val="32"/>
          <w:szCs w:val="32"/>
        </w:rPr>
        <w:t>“</w:t>
      </w:r>
      <w:r>
        <w:rPr>
          <w:rFonts w:eastAsia="仿宋_GB2312"/>
          <w:sz w:val="32"/>
          <w:szCs w:val="32"/>
        </w:rPr>
        <w:t>黑中介</w:t>
      </w:r>
      <w:r>
        <w:rPr>
          <w:rFonts w:eastAsia="仿宋_GB2312"/>
          <w:sz w:val="32"/>
          <w:szCs w:val="32"/>
        </w:rPr>
        <w:t>”</w:t>
      </w:r>
      <w:r>
        <w:rPr>
          <w:rFonts w:eastAsia="仿宋_GB2312"/>
          <w:sz w:val="32"/>
          <w:szCs w:val="32"/>
        </w:rPr>
        <w:t>，开展房地产市场乱象整治工作，进一步整顿和规范房地产市场秩序。</w:t>
      </w:r>
    </w:p>
    <w:p w:rsidR="002D5DDA" w:rsidRDefault="002D5DDA">
      <w:pPr>
        <w:spacing w:line="560" w:lineRule="exact"/>
        <w:ind w:firstLineChars="200" w:firstLine="640"/>
        <w:rPr>
          <w:rFonts w:eastAsia="仿宋_GB2312" w:hint="eastAsia"/>
          <w:sz w:val="32"/>
          <w:szCs w:val="32"/>
        </w:rPr>
      </w:pPr>
    </w:p>
    <w:p w:rsidR="002D5DDA" w:rsidRDefault="002D5DDA">
      <w:pPr>
        <w:spacing w:line="560" w:lineRule="exact"/>
        <w:ind w:firstLineChars="200" w:firstLine="640"/>
        <w:rPr>
          <w:rFonts w:eastAsia="仿宋_GB2312" w:hint="eastAsia"/>
          <w:sz w:val="32"/>
          <w:szCs w:val="32"/>
        </w:rPr>
      </w:pPr>
    </w:p>
    <w:p w:rsidR="002D5DDA" w:rsidRDefault="002D5DDA">
      <w:pPr>
        <w:spacing w:line="560" w:lineRule="exact"/>
        <w:ind w:firstLineChars="200" w:firstLine="640"/>
        <w:rPr>
          <w:rFonts w:eastAsia="仿宋_GB2312" w:hint="eastAsia"/>
          <w:sz w:val="32"/>
          <w:szCs w:val="32"/>
        </w:rPr>
      </w:pPr>
    </w:p>
    <w:p w:rsidR="002D5DDA" w:rsidRDefault="002D5DDA">
      <w:pPr>
        <w:spacing w:line="560" w:lineRule="exact"/>
        <w:ind w:firstLineChars="200" w:firstLine="640"/>
        <w:rPr>
          <w:rFonts w:eastAsia="仿宋_GB2312" w:hint="eastAsia"/>
          <w:sz w:val="32"/>
          <w:szCs w:val="32"/>
        </w:rPr>
      </w:pPr>
    </w:p>
    <w:p w:rsidR="002D5DDA" w:rsidRDefault="002D5DDA" w:rsidP="002D5DDA">
      <w:pPr>
        <w:spacing w:line="560" w:lineRule="exact"/>
        <w:ind w:firstLineChars="1550" w:firstLine="4960"/>
        <w:rPr>
          <w:rFonts w:eastAsia="仿宋_GB2312"/>
          <w:sz w:val="32"/>
          <w:szCs w:val="32"/>
        </w:rPr>
      </w:pPr>
      <w:r>
        <w:rPr>
          <w:rFonts w:eastAsia="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48.4pt;margin-top:-102.4pt;width:128pt;height:128pt;z-index:251659264;mso-position-horizontal:absolute;mso-position-horizontal-relative:text;mso-position-vertical:absolute;mso-position-vertical-relative:text" stroked="f">
            <v:imagedata r:id="rId7" o:title=""/>
          </v:shape>
          <w:control r:id="rId8" w:name="Cbcsign1" w:shapeid="_x0000_s1027"/>
        </w:pict>
      </w:r>
      <w:r>
        <w:rPr>
          <w:rFonts w:eastAsia="仿宋_GB2312" w:hint="eastAsia"/>
          <w:sz w:val="32"/>
          <w:szCs w:val="32"/>
        </w:rPr>
        <w:t>2020</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10</w:t>
      </w:r>
      <w:r>
        <w:rPr>
          <w:rFonts w:eastAsia="仿宋_GB2312" w:hint="eastAsia"/>
          <w:sz w:val="32"/>
          <w:szCs w:val="32"/>
        </w:rPr>
        <w:t>日</w:t>
      </w:r>
    </w:p>
    <w:p w:rsidR="002D5DDA" w:rsidRDefault="002D5DDA" w:rsidP="002D5DDA">
      <w:pPr>
        <w:spacing w:line="560" w:lineRule="exact"/>
        <w:rPr>
          <w:rFonts w:eastAsia="方正小标宋简体"/>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hint="eastAsia"/>
          <w:sz w:val="44"/>
          <w:szCs w:val="44"/>
        </w:rPr>
      </w:pPr>
    </w:p>
    <w:p w:rsidR="002D5DDA" w:rsidRDefault="002D5DDA" w:rsidP="002D5DDA">
      <w:pPr>
        <w:spacing w:line="560" w:lineRule="exact"/>
        <w:rPr>
          <w:rFonts w:eastAsia="方正小标宋简体"/>
          <w:sz w:val="44"/>
          <w:szCs w:val="44"/>
        </w:rPr>
      </w:pPr>
    </w:p>
    <w:p w:rsidR="002D5DDA" w:rsidRDefault="002D5DDA" w:rsidP="002D5DDA">
      <w:pPr>
        <w:adjustRightInd w:val="0"/>
        <w:snapToGrid w:val="0"/>
        <w:spacing w:line="280" w:lineRule="exact"/>
        <w:jc w:val="left"/>
        <w:rPr>
          <w:rFonts w:ascii="仿宋_GB2312" w:eastAsia="仿宋_GB2312"/>
        </w:rPr>
      </w:pPr>
      <w:r>
        <w:rPr>
          <w:rFonts w:ascii="仿宋_GB2312" w:eastAsia="仿宋_GB2312" w:hint="eastAsia"/>
        </w:rPr>
        <w:t>━━━━━━━━━━━━━━━━━━━━━━━━━━━━━━━━━━━━━━━━━━</w:t>
      </w:r>
    </w:p>
    <w:p w:rsidR="002D5DDA" w:rsidRDefault="002D5DDA" w:rsidP="002D5DDA">
      <w:pPr>
        <w:adjustRightInd w:val="0"/>
        <w:snapToGrid w:val="0"/>
        <w:spacing w:line="280" w:lineRule="exact"/>
        <w:ind w:leftChars="100" w:left="210" w:rightChars="100" w:right="210"/>
        <w:jc w:val="left"/>
        <w:rPr>
          <w:rFonts w:ascii="仿宋_GB2312" w:eastAsia="仿宋_GB2312"/>
          <w:sz w:val="28"/>
          <w:szCs w:val="28"/>
        </w:rPr>
      </w:pPr>
      <w:r>
        <w:rPr>
          <w:rFonts w:ascii="仿宋_GB2312" w:eastAsia="仿宋_GB2312" w:hint="eastAsia"/>
          <w:sz w:val="28"/>
          <w:szCs w:val="28"/>
        </w:rPr>
        <w:t xml:space="preserve">昆明市五华区人民政府办公室            </w:t>
      </w:r>
      <w:r w:rsidRPr="002D5DDA">
        <w:rPr>
          <w:rFonts w:eastAsia="仿宋_GB2312"/>
          <w:sz w:val="28"/>
          <w:szCs w:val="28"/>
        </w:rPr>
        <w:t xml:space="preserve"> 2020</w:t>
      </w:r>
      <w:r w:rsidRPr="002D5DDA">
        <w:rPr>
          <w:rFonts w:eastAsia="仿宋_GB2312"/>
          <w:sz w:val="28"/>
          <w:szCs w:val="28"/>
        </w:rPr>
        <w:t>年</w:t>
      </w:r>
      <w:r w:rsidRPr="002D5DDA">
        <w:rPr>
          <w:rFonts w:eastAsia="仿宋_GB2312"/>
          <w:sz w:val="28"/>
          <w:szCs w:val="28"/>
        </w:rPr>
        <w:t>4</w:t>
      </w:r>
      <w:r w:rsidRPr="002D5DDA">
        <w:rPr>
          <w:rFonts w:eastAsia="仿宋_GB2312"/>
          <w:sz w:val="28"/>
          <w:szCs w:val="28"/>
        </w:rPr>
        <w:t>月</w:t>
      </w:r>
      <w:r w:rsidRPr="002D5DDA">
        <w:rPr>
          <w:rFonts w:eastAsia="仿宋_GB2312"/>
          <w:sz w:val="28"/>
          <w:szCs w:val="28"/>
        </w:rPr>
        <w:t>10</w:t>
      </w:r>
      <w:r w:rsidRPr="002D5DDA">
        <w:rPr>
          <w:rFonts w:eastAsia="仿宋_GB2312"/>
          <w:sz w:val="28"/>
          <w:szCs w:val="28"/>
        </w:rPr>
        <w:t>日印发</w:t>
      </w:r>
    </w:p>
    <w:p w:rsidR="002D5DDA" w:rsidRDefault="002D5DDA" w:rsidP="002D5DDA">
      <w:pPr>
        <w:adjustRightInd w:val="0"/>
        <w:snapToGrid w:val="0"/>
        <w:spacing w:line="280" w:lineRule="exact"/>
        <w:jc w:val="left"/>
      </w:pPr>
      <w:r>
        <w:rPr>
          <w:rFonts w:ascii="仿宋_GB2312" w:eastAsia="仿宋_GB2312" w:hint="eastAsia"/>
        </w:rPr>
        <w:t>━━━━━━━━━━━━━━━━━━━━━━━━━━━━━━━━━━━━━━━━━━</w:t>
      </w:r>
    </w:p>
    <w:p w:rsidR="003065EA" w:rsidRDefault="003065EA">
      <w:pPr>
        <w:spacing w:line="560" w:lineRule="exact"/>
        <w:ind w:firstLineChars="200" w:firstLine="420"/>
      </w:pPr>
    </w:p>
    <w:sectPr w:rsidR="003065EA" w:rsidSect="003065EA">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DDA" w:rsidRDefault="002D5DDA" w:rsidP="002D5DDA">
      <w:r>
        <w:separator/>
      </w:r>
    </w:p>
  </w:endnote>
  <w:endnote w:type="continuationSeparator" w:id="1">
    <w:p w:rsidR="002D5DDA" w:rsidRDefault="002D5DDA" w:rsidP="002D5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DDA" w:rsidRDefault="002D5DDA" w:rsidP="002D5DDA">
      <w:r>
        <w:separator/>
      </w:r>
    </w:p>
  </w:footnote>
  <w:footnote w:type="continuationSeparator" w:id="1">
    <w:p w:rsidR="002D5DDA" w:rsidRDefault="002D5DDA" w:rsidP="002D5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50000" w:hash="UFhbNcSGDDVyND5BWIl/ndW2MIY=" w:salt="aI9bJjyrjTaruAPtmEQAsA=="/>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5EA"/>
    <w:rsid w:val="002D5DDA"/>
    <w:rsid w:val="003065EA"/>
    <w:rsid w:val="0200286B"/>
    <w:rsid w:val="18E86D77"/>
    <w:rsid w:val="20A2193F"/>
    <w:rsid w:val="30287BFF"/>
    <w:rsid w:val="35246AA1"/>
    <w:rsid w:val="45177374"/>
    <w:rsid w:val="524C4DD3"/>
    <w:rsid w:val="5D197F21"/>
    <w:rsid w:val="6B0653B5"/>
    <w:rsid w:val="75BD1CAC"/>
    <w:rsid w:val="785B3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5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065EA"/>
    <w:pPr>
      <w:adjustRightInd w:val="0"/>
      <w:spacing w:line="312" w:lineRule="atLeast"/>
      <w:jc w:val="center"/>
      <w:textAlignment w:val="baseline"/>
    </w:pPr>
    <w:rPr>
      <w:rFonts w:ascii="Arial" w:hAnsi="Arial"/>
      <w:b/>
      <w:kern w:val="28"/>
      <w:sz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3065EA"/>
    <w:pPr>
      <w:widowControl/>
      <w:spacing w:line="240" w:lineRule="exact"/>
      <w:jc w:val="left"/>
    </w:pPr>
  </w:style>
  <w:style w:type="character" w:customStyle="1" w:styleId="a4">
    <w:name w:val="公文文种"/>
    <w:basedOn w:val="a0"/>
    <w:qFormat/>
    <w:rsid w:val="003065EA"/>
    <w:rPr>
      <w:rFonts w:eastAsia="宋体"/>
      <w:sz w:val="32"/>
    </w:rPr>
  </w:style>
  <w:style w:type="character" w:customStyle="1" w:styleId="a5">
    <w:name w:val="公文文号"/>
    <w:basedOn w:val="a0"/>
    <w:qFormat/>
    <w:rsid w:val="003065EA"/>
    <w:rPr>
      <w:rFonts w:eastAsia="仿宋_GB2312"/>
      <w:sz w:val="32"/>
    </w:rPr>
  </w:style>
  <w:style w:type="character" w:customStyle="1" w:styleId="a6">
    <w:name w:val="签发人"/>
    <w:basedOn w:val="a5"/>
    <w:qFormat/>
    <w:rsid w:val="003065EA"/>
    <w:rPr>
      <w:rFonts w:ascii="仿宋_GB2312"/>
    </w:rPr>
  </w:style>
  <w:style w:type="paragraph" w:styleId="a7">
    <w:name w:val="header"/>
    <w:basedOn w:val="a"/>
    <w:link w:val="Char"/>
    <w:rsid w:val="002D5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D5DDA"/>
    <w:rPr>
      <w:kern w:val="2"/>
      <w:sz w:val="18"/>
      <w:szCs w:val="18"/>
    </w:rPr>
  </w:style>
  <w:style w:type="paragraph" w:styleId="a8">
    <w:name w:val="footer"/>
    <w:basedOn w:val="a"/>
    <w:link w:val="Char0"/>
    <w:rsid w:val="002D5DDA"/>
    <w:pPr>
      <w:tabs>
        <w:tab w:val="center" w:pos="4153"/>
        <w:tab w:val="right" w:pos="8306"/>
      </w:tabs>
      <w:snapToGrid w:val="0"/>
      <w:jc w:val="left"/>
    </w:pPr>
    <w:rPr>
      <w:sz w:val="18"/>
      <w:szCs w:val="18"/>
    </w:rPr>
  </w:style>
  <w:style w:type="character" w:customStyle="1" w:styleId="Char0">
    <w:name w:val="页脚 Char"/>
    <w:basedOn w:val="a0"/>
    <w:link w:val="a8"/>
    <w:rsid w:val="002D5DD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108</Characters>
  <Application>Microsoft Office Word</Application>
  <DocSecurity>0</DocSecurity>
  <Lines>1</Lines>
  <Paragraphs>2</Paragraphs>
  <ScaleCrop>false</ScaleCrop>
  <Company>微软中国</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cp:revision>
  <dcterms:created xsi:type="dcterms:W3CDTF">2019-08-15T03:22:00Z</dcterms:created>
  <dcterms:modified xsi:type="dcterms:W3CDTF">2020-04-10T07:51:00Z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newsealcount">
    <vt:i4>1</vt:i4>
  </property>
  <property fmtid="{D5CDD505-2E9C-101B-9397-08002B2CF9AE}" pid="4" name="docranid">
    <vt:lpwstr>93E4C9D5CDF2433AB9E9C460D671D1A1</vt:lpwstr>
  </property>
  <property fmtid="{D5CDD505-2E9C-101B-9397-08002B2CF9AE}" pid="5" name="VisibleNoSeal">
    <vt:bool>true</vt:bool>
  </property>
  <property fmtid="{D5CDD505-2E9C-101B-9397-08002B2CF9AE}" pid="6" name="HasSaved">
    <vt:bool>true</vt:bool>
  </property>
</Properties>
</file>