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80" w:lineRule="atLeast"/>
        <w:jc w:val="center"/>
        <w:rPr>
          <w:sz w:val="24"/>
        </w:rPr>
      </w:pPr>
      <w:r>
        <w:rPr>
          <w:rFonts w:hint="eastAsia" w:ascii="方正小标宋简体" w:hAnsi="方正小标宋简体" w:eastAsia="方正小标宋简体" w:cs="方正小标宋简体"/>
          <w:b/>
          <w:color w:val="333333"/>
          <w:kern w:val="0"/>
          <w:sz w:val="44"/>
          <w:szCs w:val="44"/>
          <w:shd w:val="clear" w:color="auto" w:fill="FFFFFF"/>
        </w:rPr>
        <w:t>关于“</w:t>
      </w:r>
      <w:r>
        <w:rPr>
          <w:rFonts w:hint="eastAsia" w:ascii="方正小标宋简体" w:hAnsi="方正小标宋简体" w:eastAsia="方正小标宋简体" w:cs="方正小标宋简体"/>
          <w:b/>
          <w:color w:val="333333"/>
          <w:kern w:val="0"/>
          <w:sz w:val="44"/>
          <w:szCs w:val="44"/>
          <w:shd w:val="clear" w:color="auto" w:fill="FFFFFF"/>
          <w:lang w:val="en-US" w:eastAsia="zh-CN"/>
        </w:rPr>
        <w:t>芹菜</w:t>
      </w:r>
      <w:r>
        <w:rPr>
          <w:rFonts w:hint="eastAsia" w:ascii="方正小标宋简体" w:hAnsi="方正小标宋简体" w:eastAsia="方正小标宋简体" w:cs="方正小标宋简体"/>
          <w:b/>
          <w:color w:val="333333"/>
          <w:kern w:val="0"/>
          <w:sz w:val="44"/>
          <w:szCs w:val="44"/>
          <w:shd w:val="clear" w:color="auto" w:fill="FFFFFF"/>
        </w:rPr>
        <w:t>”等</w:t>
      </w:r>
      <w:r>
        <w:rPr>
          <w:rFonts w:hint="eastAsia" w:ascii="方正小标宋简体" w:hAnsi="方正小标宋简体" w:eastAsia="方正小标宋简体" w:cs="方正小标宋简体"/>
          <w:b/>
          <w:color w:val="333333"/>
          <w:kern w:val="0"/>
          <w:sz w:val="44"/>
          <w:szCs w:val="44"/>
          <w:shd w:val="clear" w:color="auto" w:fill="FFFFFF"/>
          <w:lang w:val="en-US" w:eastAsia="zh-CN"/>
        </w:rPr>
        <w:t>3</w:t>
      </w:r>
      <w:r>
        <w:rPr>
          <w:rFonts w:hint="eastAsia" w:ascii="方正小标宋简体" w:hAnsi="方正小标宋简体" w:eastAsia="方正小标宋简体" w:cs="方正小标宋简体"/>
          <w:b/>
          <w:color w:val="333333"/>
          <w:kern w:val="0"/>
          <w:sz w:val="44"/>
          <w:szCs w:val="44"/>
          <w:shd w:val="clear" w:color="auto" w:fill="FFFFFF"/>
        </w:rPr>
        <w:t>批次不合格（</w:t>
      </w:r>
      <w:r>
        <w:rPr>
          <w:rFonts w:hint="eastAsia" w:ascii="方正小标宋简体" w:hAnsi="方正小标宋简体" w:eastAsia="方正小标宋简体" w:cs="方正小标宋简体"/>
          <w:b/>
          <w:color w:val="333333"/>
          <w:kern w:val="0"/>
          <w:sz w:val="44"/>
          <w:szCs w:val="44"/>
          <w:shd w:val="clear" w:color="auto" w:fill="FFFFFF"/>
          <w:lang w:eastAsia="zh-CN"/>
        </w:rPr>
        <w:t>问题</w:t>
      </w:r>
      <w:r>
        <w:rPr>
          <w:rFonts w:hint="eastAsia" w:ascii="方正小标宋简体" w:hAnsi="方正小标宋简体" w:eastAsia="方正小标宋简体" w:cs="方正小标宋简体"/>
          <w:b/>
          <w:color w:val="333333"/>
          <w:kern w:val="0"/>
          <w:sz w:val="44"/>
          <w:szCs w:val="44"/>
          <w:shd w:val="clear" w:color="auto" w:fill="FFFFFF"/>
        </w:rPr>
        <w:t>）食用农产品风险控制情况的通告</w:t>
      </w:r>
    </w:p>
    <w:p>
      <w:pPr>
        <w:widowControl/>
        <w:spacing w:line="480" w:lineRule="atLeast"/>
        <w:jc w:val="center"/>
        <w:rPr>
          <w:sz w:val="24"/>
        </w:rPr>
      </w:pPr>
      <w:r>
        <w:rPr>
          <w:rFonts w:hint="eastAsia" w:ascii="宋体" w:hAnsi="宋体" w:eastAsia="宋体" w:cs="宋体"/>
          <w:color w:val="333333"/>
          <w:kern w:val="0"/>
          <w:sz w:val="24"/>
          <w:shd w:val="clear" w:color="auto" w:fill="FFFFFF"/>
        </w:rPr>
        <w:t>　　</w:t>
      </w: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</w:rPr>
        <w:t> </w:t>
      </w:r>
    </w:p>
    <w:p>
      <w:pPr>
        <w:ind w:firstLine="640" w:firstLineChars="200"/>
        <w:rPr>
          <w:rFonts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</w:rPr>
        <w:t>根据国家食药监管总局食品抽验信息系统，涉及昆明市五华区辖区内食品经营企业生产销售的“</w:t>
      </w: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eastAsia="zh-CN"/>
        </w:rPr>
        <w:t>芹菜</w:t>
      </w: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</w:rPr>
        <w:t>”等</w:t>
      </w: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</w:rPr>
        <w:t>批次不合格（</w:t>
      </w: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eastAsia="zh-CN"/>
        </w:rPr>
        <w:t>问题</w:t>
      </w: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</w:rPr>
        <w:t>）</w:t>
      </w: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eastAsia="zh-CN"/>
        </w:rPr>
        <w:t>食用农产品</w:t>
      </w: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</w:rPr>
        <w:t>，现将不合格（</w:t>
      </w: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eastAsia="zh-CN"/>
        </w:rPr>
        <w:t>问题</w:t>
      </w: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</w:rPr>
        <w:t>）</w:t>
      </w: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eastAsia="zh-CN"/>
        </w:rPr>
        <w:t>食用农产品</w:t>
      </w: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</w:rPr>
        <w:t>风险控制情况进行公示（详见附件） 。</w:t>
      </w:r>
    </w:p>
    <w:p>
      <w:pPr>
        <w:ind w:firstLine="640" w:firstLineChars="200"/>
        <w:rPr>
          <w:rFonts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</w:rPr>
        <w:t>广大消费者如发现食品安全违法行为，可拨打12315热线电话投诉举报。</w:t>
      </w:r>
    </w:p>
    <w:p>
      <w:pPr>
        <w:rPr>
          <w:rFonts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</w:rPr>
      </w:pPr>
      <w:bookmarkStart w:id="0" w:name="_GoBack"/>
      <w:bookmarkEnd w:id="0"/>
    </w:p>
    <w:p>
      <w:pPr>
        <w:ind w:firstLine="640" w:firstLineChars="200"/>
        <w:rPr>
          <w:rFonts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</w:rPr>
        <w:t>附件：“</w:t>
      </w: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eastAsia="zh-CN"/>
        </w:rPr>
        <w:t>芹菜</w:t>
      </w: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</w:rPr>
        <w:t>”等</w:t>
      </w: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</w:rPr>
        <w:t>批次不合格（</w:t>
      </w: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eastAsia="zh-CN"/>
        </w:rPr>
        <w:t>问题</w:t>
      </w: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</w:rPr>
        <w:t>）</w:t>
      </w: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eastAsia="zh-CN"/>
        </w:rPr>
        <w:t>食用农产品</w:t>
      </w: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</w:rPr>
        <w:t>风险控制措施信息公示表</w:t>
      </w:r>
    </w:p>
    <w:p>
      <w:pPr>
        <w:rPr>
          <w:rFonts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</w:rPr>
      </w:pPr>
    </w:p>
    <w:p>
      <w:pPr>
        <w:rPr>
          <w:rFonts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</w:rPr>
      </w:pPr>
    </w:p>
    <w:p>
      <w:pPr>
        <w:jc w:val="right"/>
        <w:rPr>
          <w:rFonts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</w:rPr>
        <w:t>昆明市</w:t>
      </w: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eastAsia="zh-CN"/>
        </w:rPr>
        <w:t>五华区</w:t>
      </w: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</w:rPr>
        <w:t>市场监督管理局</w:t>
      </w:r>
    </w:p>
    <w:p>
      <w:pPr>
        <w:jc w:val="center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</w:rPr>
        <w:t xml:space="preserve">                                 2021年2月26日</w:t>
      </w:r>
    </w:p>
    <w:p>
      <w:pPr>
        <w:jc w:val="center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</w:rPr>
      </w:pPr>
    </w:p>
    <w:p>
      <w:pPr>
        <w:jc w:val="center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</w:rPr>
      </w:pPr>
    </w:p>
    <w:p>
      <w:pPr>
        <w:jc w:val="left"/>
        <w:rPr>
          <w:rFonts w:hint="default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（公开属性：依法公开）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01DF"/>
    <w:rsid w:val="000A01DF"/>
    <w:rsid w:val="004C7DBC"/>
    <w:rsid w:val="00BD5120"/>
    <w:rsid w:val="0F6B76C0"/>
    <w:rsid w:val="30D14A41"/>
    <w:rsid w:val="3BD2677D"/>
    <w:rsid w:val="51475D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Organization</Company>
  <Pages>1</Pages>
  <Words>39</Words>
  <Characters>228</Characters>
  <Lines>1</Lines>
  <Paragraphs>1</Paragraphs>
  <TotalTime>5</TotalTime>
  <ScaleCrop>false</ScaleCrop>
  <LinksUpToDate>false</LinksUpToDate>
  <CharactersWithSpaces>266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2021-02-25T03:45:00Z</dcterms:created>
  <dc:creator>NTKO</dc:creator>
  <cp:lastModifiedBy>HP</cp:lastModifiedBy>
  <dcterms:modified xsi:type="dcterms:W3CDTF">2021-02-26T05:53:30Z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