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F6" w:rsidRPr="00906EF0" w:rsidRDefault="00CC2B5D" w:rsidP="000819F6">
      <w:pPr>
        <w:jc w:val="left"/>
        <w:rPr>
          <w:rFonts w:ascii="方正小标宋_GBK" w:eastAsia="方正小标宋_GBK"/>
          <w:sz w:val="28"/>
          <w:szCs w:val="28"/>
        </w:rPr>
      </w:pPr>
      <w:r w:rsidRPr="00CC2B5D">
        <w:rPr>
          <w:noProof/>
          <w:sz w:val="32"/>
        </w:rPr>
        <w:pict>
          <v:rect id="_x0000_s1035" style="position:absolute;margin-left:-67.5pt;margin-top:1.5pt;width:548.25pt;height:4.05pt;z-index:251669504" fillcolor="white [3212]" strokecolor="white [3212]"/>
        </w:pict>
      </w:r>
      <w:r w:rsidRPr="00CC2B5D">
        <w:rPr>
          <w:noProof/>
          <w:sz w:val="32"/>
        </w:rPr>
        <w:pict>
          <v:line id="直线 8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05pt,3.3pt" to="471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" strokecolor="red">
            <o:lock v:ext="edit" shapetype="f"/>
          </v:line>
        </w:pict>
      </w:r>
      <w:r w:rsidRPr="00CC2B5D">
        <w:rPr>
          <w:rFonts w:ascii="Times New Roman" w:hAnsi="Times New Roman"/>
          <w:noProof/>
        </w:rPr>
        <w:pict>
          <v:line id="直线 3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26.2pt" to="45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" strokecolor="white" strokeweight="2.25pt">
            <o:lock v:ext="edit" shapetype="f"/>
          </v:line>
        </w:pict>
      </w:r>
      <w:r w:rsidRPr="00CC2B5D">
        <w:rPr>
          <w:noProof/>
          <w:sz w:val="32"/>
        </w:rPr>
        <w:pict>
          <v:line id="直线 5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5.5pt" to="472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" strokecolor="red">
            <o:lock v:ext="edit" shapetype="f"/>
          </v:line>
        </w:pict>
      </w:r>
      <w:r w:rsidRPr="00CC2B5D">
        <w:rPr>
          <w:noProof/>
          <w:sz w:val="32"/>
        </w:rPr>
        <w:pict>
          <v:line id="直线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4.3pt" to="473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" strokecolor="red">
            <o:lock v:ext="edit" shapetype="f"/>
          </v:line>
        </w:pict>
      </w:r>
      <w:r w:rsidR="000819F6" w:rsidRPr="00906EF0">
        <w:rPr>
          <w:rFonts w:ascii="方正小标宋_GBK" w:eastAsia="方正小标宋_GBK" w:hint="eastAsia"/>
          <w:sz w:val="28"/>
          <w:szCs w:val="28"/>
        </w:rPr>
        <w:t>附件4：项目支出绩效评价报告</w:t>
      </w:r>
    </w:p>
    <w:p w:rsidR="000819F6" w:rsidRPr="00906EF0" w:rsidRDefault="000819F6" w:rsidP="000819F6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0819F6" w:rsidRPr="00906EF0" w:rsidRDefault="000819F6" w:rsidP="000819F6">
      <w:pPr>
        <w:jc w:val="center"/>
        <w:rPr>
          <w:rFonts w:ascii="黑体" w:eastAsia="黑体" w:hAnsi="黑体" w:cs="黑体"/>
          <w:bCs/>
          <w:sz w:val="52"/>
          <w:szCs w:val="52"/>
        </w:rPr>
      </w:pPr>
      <w:r w:rsidRPr="00906EF0">
        <w:rPr>
          <w:rFonts w:ascii="黑体" w:eastAsia="黑体" w:hAnsi="黑体" w:cs="黑体" w:hint="eastAsia"/>
          <w:bCs/>
          <w:sz w:val="52"/>
          <w:szCs w:val="52"/>
        </w:rPr>
        <w:t>翠湖湖塘维护费项目支出</w:t>
      </w:r>
    </w:p>
    <w:p w:rsidR="000819F6" w:rsidRPr="00906EF0" w:rsidRDefault="000819F6" w:rsidP="000819F6">
      <w:pPr>
        <w:jc w:val="center"/>
        <w:rPr>
          <w:rFonts w:ascii="黑体" w:eastAsia="黑体" w:hAnsi="黑体" w:cs="黑体"/>
          <w:bCs/>
          <w:sz w:val="52"/>
          <w:szCs w:val="52"/>
        </w:rPr>
      </w:pPr>
      <w:r w:rsidRPr="00906EF0">
        <w:rPr>
          <w:rFonts w:ascii="黑体" w:eastAsia="黑体" w:hAnsi="黑体" w:cs="黑体" w:hint="eastAsia"/>
          <w:bCs/>
          <w:sz w:val="52"/>
          <w:szCs w:val="52"/>
        </w:rPr>
        <w:t>绩效自评报告</w:t>
      </w:r>
    </w:p>
    <w:p w:rsidR="000819F6" w:rsidRPr="00906EF0" w:rsidRDefault="000819F6" w:rsidP="000819F6">
      <w:pPr>
        <w:jc w:val="center"/>
        <w:rPr>
          <w:rFonts w:ascii="黑体" w:eastAsia="黑体" w:hAnsi="黑体"/>
          <w:bCs/>
          <w:sz w:val="52"/>
          <w:szCs w:val="52"/>
        </w:rPr>
      </w:pPr>
      <w:r w:rsidRPr="00906EF0">
        <w:rPr>
          <w:rFonts w:ascii="黑体" w:eastAsia="黑体" w:hAnsi="黑体" w:cs="黑体" w:hint="eastAsia"/>
          <w:bCs/>
          <w:sz w:val="52"/>
          <w:szCs w:val="52"/>
        </w:rPr>
        <w:t>（2019年度）</w:t>
      </w:r>
    </w:p>
    <w:p w:rsidR="000819F6" w:rsidRPr="00906EF0" w:rsidRDefault="000819F6" w:rsidP="000819F6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0819F6" w:rsidRPr="00906EF0" w:rsidRDefault="000819F6" w:rsidP="000819F6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0819F6" w:rsidRPr="00906EF0" w:rsidRDefault="00CC2B5D" w:rsidP="000819F6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left:0;text-align:left;margin-left:186.75pt;margin-top:15.45pt;width:19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cZHwIAADw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"/>
        </w:pict>
      </w:r>
      <w:r w:rsidR="000819F6" w:rsidRPr="00906EF0">
        <w:rPr>
          <w:rFonts w:ascii="Times New Roman" w:eastAsia="黑体" w:hAnsi="Times New Roman" w:cs="黑体" w:hint="eastAsia"/>
          <w:b/>
          <w:bCs/>
          <w:sz w:val="28"/>
          <w:szCs w:val="28"/>
        </w:rPr>
        <w:t>单位名称（公章）：昆明市翠湖公园</w:t>
      </w:r>
    </w:p>
    <w:p w:rsidR="000819F6" w:rsidRPr="00906EF0" w:rsidRDefault="00CC2B5D" w:rsidP="000819F6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AutoShape 11" o:spid="_x0000_s1031" type="#_x0000_t32" style="position:absolute;left:0;text-align:left;margin-left:135pt;margin-top:17.45pt;width:19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"/>
        </w:pict>
      </w:r>
      <w:r w:rsidR="000819F6" w:rsidRPr="00906EF0">
        <w:rPr>
          <w:rFonts w:ascii="Times New Roman" w:eastAsia="黑体" w:hAnsi="Times New Roman" w:cs="黑体" w:hint="eastAsia"/>
          <w:b/>
          <w:bCs/>
          <w:sz w:val="28"/>
          <w:szCs w:val="28"/>
        </w:rPr>
        <w:t>项目单位：昆明市翠湖公园</w:t>
      </w:r>
    </w:p>
    <w:p w:rsidR="000819F6" w:rsidRPr="00906EF0" w:rsidRDefault="00CC2B5D" w:rsidP="000819F6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CC2B5D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AutoShape 12" o:spid="_x0000_s1032" type="#_x0000_t32" style="position:absolute;left:0;text-align:left;margin-left:135pt;margin-top:14.25pt;width:19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F7IAIAADw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"/>
        </w:pict>
      </w:r>
      <w:r w:rsidR="000819F6" w:rsidRPr="00906EF0">
        <w:rPr>
          <w:rFonts w:ascii="Times New Roman" w:eastAsia="黑体" w:hAnsi="Times New Roman" w:cs="黑体" w:hint="eastAsia"/>
          <w:b/>
          <w:bCs/>
          <w:sz w:val="28"/>
          <w:szCs w:val="28"/>
        </w:rPr>
        <w:t>主管单位：</w:t>
      </w:r>
      <w:r w:rsidR="000819F6" w:rsidRPr="00906EF0">
        <w:rPr>
          <w:rFonts w:ascii="Times New Roman" w:eastAsia="黑体" w:hAnsi="Times New Roman"/>
          <w:b/>
          <w:bCs/>
          <w:sz w:val="28"/>
          <w:szCs w:val="28"/>
        </w:rPr>
        <w:t xml:space="preserve"> </w:t>
      </w:r>
    </w:p>
    <w:p w:rsidR="000819F6" w:rsidRPr="00906EF0" w:rsidRDefault="00CC2B5D" w:rsidP="000819F6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CC2B5D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AutoShape 13" o:spid="_x0000_s1033" type="#_x0000_t32" style="position:absolute;left:0;text-align:left;margin-left:135pt;margin-top:14.25pt;width:19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1IAIAADw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"/>
        </w:pict>
      </w:r>
      <w:r w:rsidR="000819F6" w:rsidRPr="00906EF0">
        <w:rPr>
          <w:rFonts w:ascii="Times New Roman" w:eastAsia="黑体" w:hAnsi="Times New Roman" w:cs="黑体" w:hint="eastAsia"/>
          <w:b/>
          <w:bCs/>
          <w:sz w:val="28"/>
          <w:szCs w:val="28"/>
        </w:rPr>
        <w:t>项目名称：</w:t>
      </w:r>
      <w:r w:rsidR="000819F6" w:rsidRPr="00906EF0">
        <w:rPr>
          <w:rFonts w:ascii="Times New Roman" w:eastAsia="黑体" w:hAnsi="Times New Roman"/>
          <w:b/>
          <w:bCs/>
          <w:sz w:val="28"/>
          <w:szCs w:val="28"/>
        </w:rPr>
        <w:t xml:space="preserve"> </w:t>
      </w:r>
      <w:r w:rsidR="000819F6" w:rsidRPr="00906EF0">
        <w:rPr>
          <w:rFonts w:ascii="Times New Roman" w:eastAsia="黑体" w:hAnsi="Times New Roman" w:hint="eastAsia"/>
          <w:b/>
          <w:bCs/>
          <w:sz w:val="28"/>
          <w:szCs w:val="28"/>
        </w:rPr>
        <w:t>翠湖湖塘维护费</w:t>
      </w:r>
    </w:p>
    <w:p w:rsidR="000819F6" w:rsidRPr="00906EF0" w:rsidRDefault="00CC2B5D" w:rsidP="000819F6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CC2B5D">
        <w:rPr>
          <w:rFonts w:ascii="Times New Roman" w:eastAsia="黑体" w:hAnsi="Times New Roman" w:cs="黑体"/>
          <w:b/>
          <w:bCs/>
          <w:noProof/>
          <w:sz w:val="28"/>
          <w:szCs w:val="28"/>
        </w:rPr>
        <w:pict>
          <v:shape id="AutoShape 14" o:spid="_x0000_s1034" type="#_x0000_t32" style="position:absolute;left:0;text-align:left;margin-left:135pt;margin-top:14.25pt;width:19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8j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lke9jMYV0BYpXY2TEhP6sU8a/rdIaWrjqiWx+jXs4HkLGQkb1LCxRmosh8+awYxBArE&#10;ZZ0a2wdIWAM6RU7ON074ySMKH2f5cj6fA3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"/>
        </w:pict>
      </w:r>
      <w:r w:rsidR="000819F6" w:rsidRPr="00906EF0">
        <w:rPr>
          <w:rFonts w:ascii="Times New Roman" w:eastAsia="黑体" w:hAnsi="Times New Roman" w:cs="黑体" w:hint="eastAsia"/>
          <w:b/>
          <w:bCs/>
          <w:sz w:val="28"/>
          <w:szCs w:val="28"/>
        </w:rPr>
        <w:t>绩效自评日期：</w:t>
      </w:r>
      <w:r w:rsidR="000819F6" w:rsidRPr="00906EF0">
        <w:rPr>
          <w:rFonts w:ascii="Times New Roman" w:eastAsia="黑体" w:hAnsi="Times New Roman"/>
          <w:b/>
          <w:bCs/>
          <w:sz w:val="28"/>
          <w:szCs w:val="28"/>
        </w:rPr>
        <w:t xml:space="preserve"> 2020</w:t>
      </w:r>
      <w:r w:rsidR="000819F6" w:rsidRPr="00906EF0">
        <w:rPr>
          <w:rFonts w:ascii="Times New Roman" w:eastAsia="黑体" w:hAnsi="Times New Roman"/>
          <w:b/>
          <w:bCs/>
          <w:sz w:val="28"/>
          <w:szCs w:val="28"/>
        </w:rPr>
        <w:t>年</w:t>
      </w:r>
      <w:r w:rsidR="000819F6" w:rsidRPr="00906EF0">
        <w:rPr>
          <w:rFonts w:ascii="Times New Roman" w:eastAsia="黑体" w:hAnsi="Times New Roman" w:hint="eastAsia"/>
          <w:b/>
          <w:bCs/>
          <w:sz w:val="28"/>
          <w:szCs w:val="28"/>
        </w:rPr>
        <w:t>3</w:t>
      </w:r>
      <w:r w:rsidR="000819F6" w:rsidRPr="00906EF0">
        <w:rPr>
          <w:rFonts w:ascii="Times New Roman" w:eastAsia="黑体" w:hAnsi="Times New Roman" w:hint="eastAsia"/>
          <w:b/>
          <w:bCs/>
          <w:sz w:val="28"/>
          <w:szCs w:val="28"/>
        </w:rPr>
        <w:t>月</w:t>
      </w:r>
      <w:r w:rsidR="000819F6" w:rsidRPr="00906EF0">
        <w:rPr>
          <w:rFonts w:ascii="Times New Roman" w:eastAsia="黑体" w:hAnsi="Times New Roman" w:hint="eastAsia"/>
          <w:b/>
          <w:bCs/>
          <w:sz w:val="28"/>
          <w:szCs w:val="28"/>
        </w:rPr>
        <w:t>9</w:t>
      </w:r>
      <w:r w:rsidR="000819F6" w:rsidRPr="00906EF0">
        <w:rPr>
          <w:rFonts w:ascii="Times New Roman" w:eastAsia="黑体" w:hAnsi="Times New Roman" w:hint="eastAsia"/>
          <w:b/>
          <w:bCs/>
          <w:sz w:val="28"/>
          <w:szCs w:val="28"/>
        </w:rPr>
        <w:t>日</w:t>
      </w:r>
    </w:p>
    <w:p w:rsidR="000819F6" w:rsidRPr="00906EF0" w:rsidRDefault="000819F6" w:rsidP="000819F6">
      <w:pPr>
        <w:spacing w:line="360" w:lineRule="auto"/>
        <w:ind w:leftChars="580" w:left="1218"/>
        <w:rPr>
          <w:rFonts w:ascii="Times New Roman" w:eastAsia="黑体" w:hAnsi="Times New Roman"/>
          <w:b/>
          <w:bCs/>
          <w:sz w:val="28"/>
          <w:szCs w:val="28"/>
        </w:rPr>
      </w:pPr>
    </w:p>
    <w:p w:rsidR="000819F6" w:rsidRPr="00906EF0" w:rsidRDefault="000819F6" w:rsidP="000819F6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  <w:r w:rsidRPr="00906EF0">
        <w:rPr>
          <w:rFonts w:ascii="Times New Roman" w:eastAsia="黑体" w:hAnsi="Times New Roman"/>
          <w:b/>
          <w:bCs/>
          <w:sz w:val="28"/>
          <w:szCs w:val="28"/>
        </w:rPr>
        <w:t>2020</w:t>
      </w:r>
      <w:r w:rsidRPr="00906EF0">
        <w:rPr>
          <w:rFonts w:ascii="Times New Roman" w:eastAsia="黑体" w:hAnsi="Times New Roman" w:cs="黑体" w:hint="eastAsia"/>
          <w:b/>
          <w:bCs/>
          <w:sz w:val="28"/>
          <w:szCs w:val="28"/>
        </w:rPr>
        <w:t>年</w:t>
      </w:r>
      <w:r w:rsidRPr="00906EF0">
        <w:rPr>
          <w:rFonts w:ascii="Times New Roman" w:eastAsia="黑体" w:hAnsi="Times New Roman"/>
          <w:b/>
          <w:bCs/>
          <w:sz w:val="28"/>
          <w:szCs w:val="28"/>
        </w:rPr>
        <w:t>3</w:t>
      </w:r>
      <w:r w:rsidRPr="00906EF0">
        <w:rPr>
          <w:rFonts w:ascii="Times New Roman" w:eastAsia="黑体" w:hAnsi="Times New Roman" w:cs="黑体" w:hint="eastAsia"/>
          <w:b/>
          <w:bCs/>
          <w:sz w:val="28"/>
          <w:szCs w:val="28"/>
        </w:rPr>
        <w:t>月</w:t>
      </w:r>
    </w:p>
    <w:p w:rsidR="000819F6" w:rsidRPr="00906EF0" w:rsidRDefault="000819F6" w:rsidP="000819F6">
      <w:pPr>
        <w:widowControl/>
        <w:jc w:val="left"/>
        <w:rPr>
          <w:rFonts w:ascii="Times New Roman" w:eastAsia="仿宋_GB2312" w:hAnsi="Times New Roman"/>
          <w:b/>
          <w:bCs/>
          <w:sz w:val="28"/>
          <w:szCs w:val="28"/>
        </w:rPr>
        <w:sectPr w:rsidR="000819F6" w:rsidRPr="00906EF0" w:rsidSect="00D04078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0819F6" w:rsidRPr="00906EF0" w:rsidRDefault="000819F6" w:rsidP="000819F6">
      <w:pPr>
        <w:spacing w:before="100" w:beforeAutospacing="1" w:line="360" w:lineRule="auto"/>
        <w:ind w:leftChars="200" w:left="420"/>
        <w:rPr>
          <w:rFonts w:ascii="Times New Roman" w:eastAsia="黑体" w:hAnsi="Times New Roman"/>
          <w:color w:val="000000"/>
          <w:sz w:val="24"/>
          <w:u w:color="000000"/>
        </w:rPr>
      </w:pPr>
      <w:r w:rsidRPr="00906EF0">
        <w:rPr>
          <w:rFonts w:ascii="黑体" w:eastAsia="黑体" w:hAnsi="黑体" w:cs="宋体" w:hint="eastAsia"/>
          <w:color w:val="000000"/>
          <w:sz w:val="24"/>
          <w:u w:color="000000"/>
        </w:rPr>
        <w:lastRenderedPageBreak/>
        <w:t>评价小组成员：</w:t>
      </w:r>
    </w:p>
    <w:tbl>
      <w:tblPr>
        <w:tblW w:w="810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620"/>
        <w:gridCol w:w="1621"/>
        <w:gridCol w:w="1621"/>
      </w:tblGrid>
      <w:tr w:rsidR="000819F6" w:rsidRPr="00906EF0" w:rsidTr="00F631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273" w:lineRule="auto"/>
              <w:jc w:val="center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评价小组机构职位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273" w:lineRule="auto"/>
              <w:jc w:val="center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273" w:lineRule="auto"/>
              <w:jc w:val="center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职务</w:t>
            </w: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/</w:t>
            </w:r>
            <w:r w:rsidRPr="00906EF0">
              <w:rPr>
                <w:rFonts w:ascii="黑体" w:eastAsia="黑体" w:hAnsi="黑体" w:hint="eastAsia"/>
                <w:color w:val="000000"/>
                <w:sz w:val="24"/>
                <w:u w:color="000000"/>
              </w:rPr>
              <w:t>职称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273" w:lineRule="auto"/>
              <w:jc w:val="center"/>
              <w:rPr>
                <w:rFonts w:ascii="Times New Roman" w:eastAsia="黑体" w:hAnsi="Times New Roman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所属单位</w:t>
            </w: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/</w:t>
            </w:r>
            <w:r w:rsidRPr="00906EF0">
              <w:rPr>
                <w:rFonts w:ascii="黑体" w:eastAsia="黑体" w:hAnsi="黑体" w:hint="eastAsia"/>
                <w:color w:val="000000"/>
                <w:sz w:val="24"/>
                <w:u w:color="000000"/>
              </w:rPr>
              <w:t>科室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273" w:lineRule="auto"/>
              <w:jc w:val="center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签字</w:t>
            </w:r>
          </w:p>
        </w:tc>
      </w:tr>
      <w:tr w:rsidR="000819F6" w:rsidRPr="00906EF0" w:rsidTr="00F631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273" w:lineRule="auto"/>
              <w:jc w:val="center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组长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273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杨鎔菡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273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副主任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273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翠湖公园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273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</w:tc>
      </w:tr>
      <w:tr w:rsidR="000819F6" w:rsidRPr="00906EF0" w:rsidTr="00F631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360" w:lineRule="auto"/>
              <w:jc w:val="center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副组长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胡育权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科长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公园后勤科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</w:tc>
      </w:tr>
      <w:tr w:rsidR="000819F6" w:rsidRPr="00906EF0" w:rsidTr="00F631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360" w:lineRule="auto"/>
              <w:jc w:val="center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成员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杨光波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副科长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 w:hint="eastAsia"/>
                <w:color w:val="000000"/>
                <w:sz w:val="24"/>
                <w:u w:color="000000"/>
              </w:rPr>
              <w:t>公园后勤科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</w:tc>
      </w:tr>
      <w:tr w:rsidR="000819F6" w:rsidRPr="00906EF0" w:rsidTr="00F631F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F6" w:rsidRPr="00906EF0" w:rsidRDefault="000819F6" w:rsidP="00F631F7">
            <w:pPr>
              <w:spacing w:before="100" w:beforeAutospacing="1" w:line="360" w:lineRule="auto"/>
              <w:jc w:val="center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  <w:t>……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</w:tc>
      </w:tr>
      <w:tr w:rsidR="000819F6" w:rsidRPr="00906EF0" w:rsidTr="00F631F7">
        <w:trPr>
          <w:trHeight w:val="1999"/>
        </w:trPr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报告撰写人（签字）：</w:t>
            </w:r>
          </w:p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  <w:p w:rsidR="000819F6" w:rsidRPr="00906EF0" w:rsidRDefault="000819F6" w:rsidP="00F631F7">
            <w:pPr>
              <w:wordWrap w:val="0"/>
              <w:spacing w:before="100" w:beforeAutospacing="1" w:line="360" w:lineRule="auto"/>
              <w:jc w:val="right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20</w:t>
            </w:r>
            <w:r w:rsidRPr="00906EF0">
              <w:rPr>
                <w:rFonts w:ascii="Times New Roman" w:eastAsia="黑体" w:hAnsi="Times New Roman"/>
                <w:color w:val="000000"/>
                <w:sz w:val="24"/>
                <w:u w:color="000000"/>
              </w:rPr>
              <w:t>20</w:t>
            </w: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年</w:t>
            </w:r>
            <w:r w:rsidRPr="00906EF0">
              <w:rPr>
                <w:rFonts w:ascii="Times New Roman" w:eastAsia="黑体" w:hAnsi="Times New Roman"/>
                <w:color w:val="000000"/>
                <w:sz w:val="24"/>
                <w:u w:color="000000"/>
              </w:rPr>
              <w:t>3</w:t>
            </w: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月</w:t>
            </w:r>
            <w:r w:rsidRPr="00906EF0">
              <w:rPr>
                <w:rFonts w:ascii="Times New Roman" w:eastAsia="黑体" w:hAnsi="Times New Roman"/>
                <w:color w:val="000000"/>
                <w:sz w:val="24"/>
                <w:u w:color="000000"/>
              </w:rPr>
              <w:t>9</w:t>
            </w: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日</w:t>
            </w:r>
          </w:p>
        </w:tc>
      </w:tr>
      <w:tr w:rsidR="000819F6" w:rsidRPr="00906EF0" w:rsidTr="00F631F7">
        <w:trPr>
          <w:trHeight w:val="1971"/>
        </w:trPr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评价工作负责人（签字）：</w:t>
            </w:r>
          </w:p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  <w:p w:rsidR="000819F6" w:rsidRPr="00906EF0" w:rsidRDefault="000819F6" w:rsidP="00F631F7">
            <w:pPr>
              <w:spacing w:before="100" w:beforeAutospacing="1" w:line="360" w:lineRule="auto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</w:p>
          <w:p w:rsidR="000819F6" w:rsidRPr="00906EF0" w:rsidRDefault="000819F6" w:rsidP="00F631F7">
            <w:pPr>
              <w:wordWrap w:val="0"/>
              <w:spacing w:before="100" w:beforeAutospacing="1" w:line="360" w:lineRule="auto"/>
              <w:jc w:val="right"/>
              <w:rPr>
                <w:rFonts w:ascii="Times New Roman" w:eastAsia="黑体" w:hAnsi="Times New Roman" w:cs="黑体"/>
                <w:color w:val="000000"/>
                <w:sz w:val="24"/>
                <w:u w:color="000000"/>
              </w:rPr>
            </w:pP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20</w:t>
            </w:r>
            <w:r w:rsidRPr="00906EF0">
              <w:rPr>
                <w:rFonts w:ascii="Times New Roman" w:eastAsia="黑体" w:hAnsi="Times New Roman"/>
                <w:color w:val="000000"/>
                <w:sz w:val="24"/>
                <w:u w:color="000000"/>
              </w:rPr>
              <w:t>20</w:t>
            </w: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年</w:t>
            </w:r>
            <w:r w:rsidRPr="00906EF0">
              <w:rPr>
                <w:rFonts w:ascii="Times New Roman" w:eastAsia="黑体" w:hAnsi="Times New Roman"/>
                <w:color w:val="000000"/>
                <w:sz w:val="24"/>
                <w:u w:color="000000"/>
              </w:rPr>
              <w:t>3</w:t>
            </w: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月</w:t>
            </w:r>
            <w:r w:rsidRPr="00906EF0">
              <w:rPr>
                <w:rFonts w:ascii="Times New Roman" w:eastAsia="黑体" w:hAnsi="Times New Roman"/>
                <w:color w:val="000000"/>
                <w:sz w:val="24"/>
                <w:u w:color="000000"/>
              </w:rPr>
              <w:t>9</w:t>
            </w:r>
            <w:r w:rsidRPr="00906EF0">
              <w:rPr>
                <w:rFonts w:ascii="Times New Roman" w:eastAsia="黑体" w:hAnsi="Times New Roman" w:hint="eastAsia"/>
                <w:color w:val="000000"/>
                <w:sz w:val="24"/>
                <w:u w:color="000000"/>
              </w:rPr>
              <w:t>日</w:t>
            </w:r>
          </w:p>
        </w:tc>
      </w:tr>
    </w:tbl>
    <w:p w:rsidR="000819F6" w:rsidRPr="00906EF0" w:rsidRDefault="000819F6" w:rsidP="000819F6">
      <w:pPr>
        <w:spacing w:before="100" w:beforeAutospacing="1" w:line="360" w:lineRule="auto"/>
        <w:ind w:firstLineChars="236" w:firstLine="566"/>
        <w:rPr>
          <w:rFonts w:ascii="Times New Roman" w:eastAsia="PMingLiU" w:hAnsi="Times New Roman"/>
          <w:color w:val="000000"/>
          <w:sz w:val="24"/>
          <w:u w:color="000000"/>
        </w:rPr>
      </w:pPr>
      <w:r w:rsidRPr="00906EF0">
        <w:rPr>
          <w:rFonts w:ascii="Times New Roman" w:eastAsia="PMingLiU" w:hAnsi="Times New Roman"/>
          <w:color w:val="000000"/>
          <w:sz w:val="24"/>
          <w:u w:color="000000"/>
        </w:rPr>
        <w:t xml:space="preserve"> </w:t>
      </w:r>
    </w:p>
    <w:p w:rsidR="000819F6" w:rsidRPr="00906EF0" w:rsidRDefault="000819F6" w:rsidP="000819F6">
      <w:pPr>
        <w:widowControl/>
        <w:jc w:val="left"/>
        <w:rPr>
          <w:rFonts w:ascii="Times New Roman" w:hAnsi="Times New Roman"/>
          <w:b/>
          <w:bCs/>
          <w:kern w:val="0"/>
          <w:sz w:val="28"/>
          <w:szCs w:val="28"/>
        </w:rPr>
        <w:sectPr w:rsidR="000819F6" w:rsidRPr="00906EF0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0819F6" w:rsidRPr="00906EF0" w:rsidRDefault="000819F6" w:rsidP="000819F6">
      <w:pPr>
        <w:keepNext/>
        <w:keepLines/>
        <w:widowControl/>
        <w:spacing w:before="480" w:line="276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906EF0">
        <w:rPr>
          <w:rFonts w:ascii="Times New Roman" w:hAnsi="Times New Roman" w:cs="宋体" w:hint="eastAsia"/>
          <w:b/>
          <w:bCs/>
          <w:kern w:val="0"/>
          <w:sz w:val="28"/>
          <w:szCs w:val="28"/>
          <w:lang w:val="zh-CN"/>
        </w:rPr>
        <w:lastRenderedPageBreak/>
        <w:t>目录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摘要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一、 项目基本情况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（一）项目立项背景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 xml:space="preserve">（二）项目立项依据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（三）项目实施内容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（四）项目实施计划及完成情况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（五）项目的组织及管理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 xml:space="preserve">（六）项目绩效目标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二、绩效评价工作情况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(一)评价的目的和依据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(二)绩效评价工作方案制定过程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(三)绩效评价原则、评价方法等</w:t>
      </w:r>
      <w:r w:rsidRPr="00906EF0">
        <w:rPr>
          <w:rFonts w:ascii="黑体" w:eastAsia="黑体" w:hAnsi="黑体" w:hint="eastAsia"/>
          <w:szCs w:val="32"/>
        </w:rPr>
        <w:tab/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(四)绩效评价实施过程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(五)绩效评价的局限性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 xml:space="preserve">三、评价结论及绩效分析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(一)评价结论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(二)绩效分析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 xml:space="preserve">四、项目主要经验及做法、存在的问题和建议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(一)主要经验及做法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(二)存在的问题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 xml:space="preserve">(三)建议和改进措施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五、附件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附件一：指标体系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附件二：基础数据表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附件三：访谈记录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附件四：问卷调查分析报告</w:t>
      </w:r>
      <w:r w:rsidRPr="00906EF0">
        <w:rPr>
          <w:rFonts w:ascii="黑体" w:eastAsia="黑体" w:hAnsi="黑体" w:hint="eastAsia"/>
          <w:szCs w:val="32"/>
        </w:rPr>
        <w:tab/>
        <w:t xml:space="preserve"> </w:t>
      </w:r>
    </w:p>
    <w:p w:rsidR="000819F6" w:rsidRPr="00906EF0" w:rsidRDefault="000819F6" w:rsidP="000819F6">
      <w:pPr>
        <w:spacing w:line="540" w:lineRule="exact"/>
        <w:rPr>
          <w:rFonts w:ascii="方正小标宋_GBK" w:eastAsia="方正小标宋_GBK" w:hAnsi="黑体"/>
          <w:szCs w:val="32"/>
        </w:rPr>
      </w:pPr>
    </w:p>
    <w:p w:rsidR="001557F4" w:rsidRDefault="001557F4" w:rsidP="000819F6">
      <w:pPr>
        <w:spacing w:line="44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p w:rsidR="000819F6" w:rsidRPr="00906EF0" w:rsidRDefault="000819F6" w:rsidP="000819F6"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  <w:r w:rsidRPr="00906EF0">
        <w:rPr>
          <w:rFonts w:ascii="方正小标宋_GBK" w:eastAsia="方正小标宋_GBK" w:hint="eastAsia"/>
          <w:sz w:val="36"/>
          <w:szCs w:val="36"/>
        </w:rPr>
        <w:lastRenderedPageBreak/>
        <w:t>翠湖湖塘维护费项目支出绩效自评报告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</w:p>
    <w:p w:rsidR="000819F6" w:rsidRPr="00906EF0" w:rsidRDefault="000819F6" w:rsidP="000819F6">
      <w:pPr>
        <w:spacing w:line="440" w:lineRule="exact"/>
        <w:ind w:firstLineChars="200" w:firstLine="420"/>
        <w:jc w:val="center"/>
        <w:rPr>
          <w:rFonts w:ascii="方正小标宋_GBK" w:eastAsia="方正小标宋_GBK" w:hAnsi="黑体"/>
          <w:szCs w:val="32"/>
        </w:rPr>
      </w:pPr>
      <w:r w:rsidRPr="00906EF0">
        <w:rPr>
          <w:rFonts w:ascii="方正小标宋_GBK" w:eastAsia="方正小标宋_GBK" w:hAnsi="黑体" w:hint="eastAsia"/>
          <w:szCs w:val="32"/>
        </w:rPr>
        <w:t>摘要（1500字以内）</w:t>
      </w:r>
    </w:p>
    <w:p w:rsidR="000819F6" w:rsidRPr="00906EF0" w:rsidRDefault="000819F6" w:rsidP="000819F6">
      <w:pPr>
        <w:numPr>
          <w:ilvl w:val="0"/>
          <w:numId w:val="1"/>
        </w:numPr>
        <w:spacing w:line="440" w:lineRule="exact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项目概况：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仿宋_GB2312" w:eastAsia="仿宋_GB2312" w:hAnsi="黑体"/>
          <w:szCs w:val="32"/>
        </w:rPr>
      </w:pPr>
      <w:r w:rsidRPr="00906EF0">
        <w:rPr>
          <w:rFonts w:ascii="仿宋_GB2312" w:eastAsia="仿宋_GB2312" w:hAnsi="黑体" w:hint="eastAsia"/>
          <w:szCs w:val="32"/>
        </w:rPr>
        <w:t>为保障翠湖景区生态稳定，降低水体富营养化及蓝藻出现频率，使昆明居民更好地享受舒适的生态环境，增加昆明知名度。按照市政府《关于翠湖水质改善及补水工程建设实施有关工作的会议纪要》文件精神，同时根据区园林绿化局与昆明滇池水务股份有限公司签订的《翠湖再生水补水与水质改善项目建设运行管理合作协议书》要求，对翠湖进行再生水补水与水质改善示范工程，项目费用用于支付工程管理运行费、设备运行电费、设备及管道维修材料超额费。五华区财政局下达了《关于下达昆明市翠湖公园201</w:t>
      </w:r>
      <w:r w:rsidRPr="00906EF0">
        <w:rPr>
          <w:rFonts w:ascii="仿宋_GB2312" w:eastAsia="仿宋_GB2312" w:hAnsi="黑体"/>
          <w:szCs w:val="32"/>
        </w:rPr>
        <w:t>9</w:t>
      </w:r>
      <w:r w:rsidRPr="00906EF0">
        <w:rPr>
          <w:rFonts w:ascii="仿宋_GB2312" w:eastAsia="仿宋_GB2312" w:hAnsi="黑体" w:hint="eastAsia"/>
          <w:szCs w:val="32"/>
        </w:rPr>
        <w:t>年部门预算通知》（五财综[201</w:t>
      </w:r>
      <w:r w:rsidRPr="00906EF0">
        <w:rPr>
          <w:rFonts w:ascii="仿宋_GB2312" w:eastAsia="仿宋_GB2312" w:hAnsi="黑体"/>
          <w:szCs w:val="32"/>
        </w:rPr>
        <w:t>9</w:t>
      </w:r>
      <w:r w:rsidRPr="00906EF0">
        <w:rPr>
          <w:rFonts w:ascii="仿宋_GB2312" w:eastAsia="仿宋_GB2312" w:hAnsi="黑体" w:hint="eastAsia"/>
          <w:szCs w:val="32"/>
        </w:rPr>
        <w:t>]11号），其中下达专项湖塘水电费</w:t>
      </w:r>
      <w:r w:rsidRPr="00906EF0">
        <w:rPr>
          <w:rFonts w:ascii="仿宋_GB2312" w:eastAsia="仿宋_GB2312" w:hAnsi="黑体"/>
          <w:szCs w:val="32"/>
        </w:rPr>
        <w:t>308.98</w:t>
      </w:r>
      <w:r w:rsidRPr="00906EF0">
        <w:rPr>
          <w:rFonts w:ascii="仿宋_GB2312" w:eastAsia="仿宋_GB2312" w:hAnsi="黑体" w:hint="eastAsia"/>
          <w:szCs w:val="32"/>
        </w:rPr>
        <w:t>万元,预算调整</w:t>
      </w:r>
      <w:r w:rsidRPr="00906EF0">
        <w:rPr>
          <w:rFonts w:ascii="仿宋_GB2312" w:eastAsia="仿宋_GB2312" w:hAnsi="黑体"/>
          <w:szCs w:val="32"/>
        </w:rPr>
        <w:t>254.80万元，实际支出</w:t>
      </w:r>
      <w:r w:rsidRPr="00906EF0">
        <w:rPr>
          <w:rFonts w:ascii="仿宋_GB2312" w:eastAsia="仿宋_GB2312" w:hAnsi="黑体" w:hint="eastAsia"/>
          <w:szCs w:val="32"/>
        </w:rPr>
        <w:t>254.80万元。</w:t>
      </w:r>
    </w:p>
    <w:p w:rsidR="000819F6" w:rsidRPr="00906EF0" w:rsidRDefault="000819F6" w:rsidP="000819F6">
      <w:pPr>
        <w:numPr>
          <w:ilvl w:val="0"/>
          <w:numId w:val="1"/>
        </w:numPr>
        <w:spacing w:line="440" w:lineRule="exact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评价结论</w:t>
      </w:r>
    </w:p>
    <w:p w:rsidR="000819F6" w:rsidRPr="00906EF0" w:rsidRDefault="000819F6" w:rsidP="000819F6">
      <w:pPr>
        <w:spacing w:line="440" w:lineRule="exact"/>
        <w:ind w:firstLine="420"/>
        <w:jc w:val="left"/>
        <w:rPr>
          <w:rFonts w:ascii="仿宋" w:eastAsia="仿宋" w:hAnsi="仿宋"/>
          <w:szCs w:val="32"/>
        </w:rPr>
      </w:pPr>
      <w:r w:rsidRPr="00906EF0">
        <w:rPr>
          <w:rFonts w:ascii="仿宋" w:eastAsia="仿宋" w:hAnsi="仿宋" w:hint="eastAsia"/>
          <w:szCs w:val="32"/>
        </w:rPr>
        <w:t>专项湖塘水电费的下拨和使用，使翠湖公园更好地履行了公益类事业单位所应发挥的作用，更加有效的改善了昆明市中心的生态环境，公园内水质的保持使昆明市民感受到昆明独特的生态与自然环境。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三、经验、问题和建议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1.主要经验及做法；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要构建“预算绩效有评估、预算编制有目标、预算执行有监控、预算完成有评价、评价结果有反馈、反馈结果有应用”的“全过程”绩效管理。开展支出预算事前绩效评估，进行重点项目绩效目标跟踪监控和事后评价，才能紧密围绕项目绩效管理推进各项工作开展。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2.存在的问题；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无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3.改进措施及建议。</w:t>
      </w:r>
    </w:p>
    <w:p w:rsidR="000819F6" w:rsidRPr="00906EF0" w:rsidRDefault="000819F6" w:rsidP="000819F6">
      <w:pPr>
        <w:spacing w:line="440" w:lineRule="exact"/>
        <w:ind w:firstLineChars="200" w:firstLine="420"/>
        <w:jc w:val="left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2020年，公园将按照财政预算安排编制项目支出绩效目标，根据机构职能、201</w:t>
      </w:r>
      <w:r w:rsidRPr="00906EF0">
        <w:rPr>
          <w:rFonts w:ascii="楷体" w:eastAsia="楷体" w:hAnsi="楷体"/>
          <w:szCs w:val="32"/>
        </w:rPr>
        <w:t>9</w:t>
      </w:r>
      <w:r w:rsidRPr="00906EF0">
        <w:rPr>
          <w:rFonts w:ascii="楷体" w:eastAsia="楷体" w:hAnsi="楷体" w:hint="eastAsia"/>
          <w:szCs w:val="32"/>
        </w:rPr>
        <w:t>年工作总结及20</w:t>
      </w:r>
      <w:r w:rsidRPr="00906EF0">
        <w:rPr>
          <w:rFonts w:ascii="楷体" w:eastAsia="楷体" w:hAnsi="楷体"/>
          <w:szCs w:val="32"/>
        </w:rPr>
        <w:t>20</w:t>
      </w:r>
      <w:r w:rsidRPr="00906EF0">
        <w:rPr>
          <w:rFonts w:ascii="楷体" w:eastAsia="楷体" w:hAnsi="楷体" w:hint="eastAsia"/>
          <w:szCs w:val="32"/>
        </w:rPr>
        <w:t>年计划进行绩效测算，按规定的公园职责职能，保障公园日常正常运行；公园各科室依据管理制度岗位责任制做好日常各项工作，维护翠湖正常运转，依据合同、工作进度、程序支付款项，对不符合合同要求的扣款或不付款。</w:t>
      </w:r>
    </w:p>
    <w:p w:rsidR="001557F4" w:rsidRDefault="001557F4" w:rsidP="000819F6">
      <w:pPr>
        <w:spacing w:line="440" w:lineRule="exact"/>
        <w:ind w:firstLineChars="200" w:firstLine="420"/>
        <w:jc w:val="center"/>
        <w:rPr>
          <w:rFonts w:ascii="黑体" w:eastAsia="黑体" w:hAnsi="黑体" w:hint="eastAsia"/>
          <w:szCs w:val="32"/>
        </w:rPr>
      </w:pPr>
    </w:p>
    <w:p w:rsidR="001557F4" w:rsidRDefault="001557F4" w:rsidP="000819F6">
      <w:pPr>
        <w:spacing w:line="440" w:lineRule="exact"/>
        <w:ind w:firstLineChars="200" w:firstLine="420"/>
        <w:jc w:val="center"/>
        <w:rPr>
          <w:rFonts w:ascii="黑体" w:eastAsia="黑体" w:hAnsi="黑体" w:hint="eastAsia"/>
          <w:szCs w:val="32"/>
        </w:rPr>
      </w:pPr>
    </w:p>
    <w:p w:rsidR="001557F4" w:rsidRDefault="001557F4" w:rsidP="000819F6">
      <w:pPr>
        <w:spacing w:line="440" w:lineRule="exact"/>
        <w:ind w:firstLineChars="200" w:firstLine="420"/>
        <w:jc w:val="center"/>
        <w:rPr>
          <w:rFonts w:ascii="黑体" w:eastAsia="黑体" w:hAnsi="黑体" w:hint="eastAsia"/>
          <w:szCs w:val="32"/>
        </w:rPr>
      </w:pPr>
    </w:p>
    <w:p w:rsidR="000819F6" w:rsidRPr="00906EF0" w:rsidRDefault="000819F6" w:rsidP="000819F6">
      <w:pPr>
        <w:spacing w:line="440" w:lineRule="exact"/>
        <w:ind w:firstLineChars="200" w:firstLine="420"/>
        <w:jc w:val="center"/>
        <w:rPr>
          <w:rFonts w:ascii="黑体" w:eastAsia="黑体" w:hAnsi="黑体"/>
          <w:sz w:val="36"/>
          <w:szCs w:val="36"/>
        </w:rPr>
      </w:pPr>
      <w:r w:rsidRPr="00906EF0">
        <w:rPr>
          <w:rFonts w:ascii="黑体" w:eastAsia="黑体" w:hAnsi="黑体" w:hint="eastAsia"/>
          <w:szCs w:val="32"/>
        </w:rPr>
        <w:lastRenderedPageBreak/>
        <w:t>正文：翠湖湖塘维护费项目支出绩效自评报告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黑体" w:eastAsia="黑体"/>
          <w:szCs w:val="32"/>
        </w:rPr>
      </w:pP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黑体" w:eastAsia="黑体"/>
          <w:szCs w:val="32"/>
        </w:rPr>
      </w:pPr>
      <w:r w:rsidRPr="00906EF0">
        <w:rPr>
          <w:rFonts w:ascii="黑体" w:eastAsia="黑体" w:hint="eastAsia"/>
          <w:szCs w:val="32"/>
        </w:rPr>
        <w:t>一、项目基本情况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（一）项目概况。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1.立项背景及目的。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为保障景区生态稳定，降低水体富营养化及蓝藻出现频率，使昆明居民更好地享受舒适的生态环境，增加昆明知名度。按照市政府《关于翠湖水质改善及补水工程建设实施有关工作的会议纪要》文件精神，同时根据区园林绿化局与昆明滇池水务股份有限公司签订的《翠湖再生水补水与水质改善项目建设运行管理合作协议书》要求，对翠湖进行再生水补水与水质改善示范工程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2.项目实施情况。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项目费用用于支付工程管理运行费、设备运行电费、设备及管道维修材料超额费。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3.资金来源及使用情况。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201</w:t>
      </w:r>
      <w:r w:rsidRPr="00906EF0">
        <w:rPr>
          <w:rFonts w:ascii="仿宋_GB2312" w:eastAsia="仿宋_GB2312" w:hAnsi="楷体"/>
          <w:szCs w:val="32"/>
        </w:rPr>
        <w:t>9</w:t>
      </w:r>
      <w:r w:rsidRPr="00906EF0">
        <w:rPr>
          <w:rFonts w:ascii="仿宋_GB2312" w:eastAsia="仿宋_GB2312" w:hAnsi="楷体" w:hint="eastAsia"/>
          <w:szCs w:val="32"/>
        </w:rPr>
        <w:t>年财政年初预算安排湖塘水电费项目</w:t>
      </w:r>
      <w:r w:rsidRPr="00906EF0">
        <w:rPr>
          <w:rFonts w:ascii="仿宋_GB2312" w:eastAsia="仿宋_GB2312" w:hAnsi="楷体"/>
          <w:szCs w:val="32"/>
        </w:rPr>
        <w:t>308.98</w:t>
      </w:r>
      <w:r w:rsidRPr="00906EF0">
        <w:rPr>
          <w:rFonts w:ascii="仿宋_GB2312" w:eastAsia="仿宋_GB2312" w:hAnsi="楷体" w:hint="eastAsia"/>
          <w:szCs w:val="32"/>
        </w:rPr>
        <w:t>万元，决算数</w:t>
      </w:r>
      <w:r w:rsidRPr="00906EF0">
        <w:rPr>
          <w:rFonts w:ascii="仿宋_GB2312" w:eastAsia="仿宋_GB2312" w:hAnsi="楷体"/>
          <w:szCs w:val="32"/>
        </w:rPr>
        <w:t>254.80</w:t>
      </w:r>
      <w:r w:rsidRPr="00906EF0">
        <w:rPr>
          <w:rFonts w:ascii="仿宋_GB2312" w:eastAsia="仿宋_GB2312" w:hAnsi="楷体" w:hint="eastAsia"/>
          <w:szCs w:val="32"/>
        </w:rPr>
        <w:t>万元，节约资金</w:t>
      </w:r>
      <w:r w:rsidRPr="00906EF0">
        <w:rPr>
          <w:rFonts w:ascii="仿宋_GB2312" w:eastAsia="仿宋_GB2312" w:hAnsi="楷体"/>
          <w:szCs w:val="32"/>
        </w:rPr>
        <w:t>54.18</w:t>
      </w:r>
      <w:r w:rsidRPr="00906EF0">
        <w:rPr>
          <w:rFonts w:ascii="仿宋_GB2312" w:eastAsia="仿宋_GB2312" w:hAnsi="楷体" w:hint="eastAsia"/>
          <w:szCs w:val="32"/>
        </w:rPr>
        <w:t>万元。项目完成比例100%，资金支付比例100%，达到年度绩效目标。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4.组织及管理情况。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按照市政府《关于翠湖水质改善及补水工程建设实施有关工作的会议纪要》文件精神，同时根据区园林绿化局与昆明滇池水务股份有限公司签订的《翠湖再生水补水与水质改善项目建设运行管理合作协议书》要求，对翠湖湖塘进行再生水补水与水质改善示范工程，项目费用用于支付工程管理运行费、设备运行电费、设备及管道维修材料超额费。云南中水工业公司按合同按时定量供水，保障排水系统正常运作，保证水体达到规定的治理目标：示范区域内水体溶解氧浓度≥3mg/L，水体透明度≥0.5米，湿生植物覆盖度≥20%，挺水植物≥12种，沉水植物≥3种，强化处理设备的出水水质TP≤0.05mg/L，公园严格按照协议按季度支付管理运行费，以第三方出具的水质检测数据是否达标作为付款依据，对未达到标准的按协议扣除或停止支付运行管理费，同时公园将不定时对工程方进行检查，保障工程设施正常安全运行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在日常工作管理中做到美化环境同时节约资金。保障公园资源，公园维护与管理，保障翠湖公园基本运转；提供经营休闲娱乐服务场所，丰富人民群众文化生活水体质量，无超预算情况，达到美化公园景观，净化水环境目的，提升社会及环境效益，年末绩效目标基本与预期一致，游客综合满意度达到预期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（二）绩效目标。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lastRenderedPageBreak/>
        <w:t>1.总目标。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增强翠湖水体的水动力，努力缩短水体循环周期，提高水体自净能力，进一步改善翠湖水环境质量，提升城市品质，满足广大市民对城市环境质量的需求；工程方按合同按时供水、排水系统正常运作；示范区域内水体溶解氧浓度≥3mg/L，水体透明度≥0.5米，湿生植物覆盖度≥20%，挺水植物≥12种，沉水植物≥3种，强化处理设备的出水水质TP≤0.05mg/L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2.年度目标。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增强翠湖水体的水动力，努力缩短水体循环周期，提高水体自净能力，进一步改善翠湖水环境质量，提升城市品质，满足广大市民对城市环境质量的需求；工程方按合同按时供水、排水系统正常运作；示范区域内水体溶解氧浓度≥3mg/L，水体透明度≥0.5米，湿生植物覆盖度≥20%，挺水植物≥12种，沉水植物≥3种，强化处理设备的出水水质TP≤0.05mg/L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二、绩效评价工作情况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（一）绩效评价目的：</w:t>
      </w:r>
      <w:r w:rsidRPr="00906EF0">
        <w:rPr>
          <w:rFonts w:ascii="仿宋_GB2312" w:eastAsia="仿宋_GB2312" w:hAnsi="楷体" w:hint="eastAsia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（二）绩效评价工作方案制定过程。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1.前期调研。为保障景区生态稳定，降低水体富营养化及蓝藻出现频率，使昆明居民更好地享受舒适的生态环境，增加昆明知名度。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2.研究文件。按照市政府《关于翠湖水质改善及补水工程建设实施有关工作的会议纪要》文件精神，同时根据区园林绿化局与昆明滇池水务股份有限公司签订的《翠湖再生水补水与水质改善项目建设运行管理合作协议书》要求，对翠湖湖塘进行再生水补水与水质改善示范工程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3.绩效评价指标体系及工作方案的设计。为强化预算绩效管理结果运用，增强支出责任，优化财政资源配置，提高财政资金使用效益，推进财政科学化精细化管理，根据市财政局绩效管理相关要求及《五华区预算绩效管理暂行办法》（五政办通〔2017〕10号）文件要求，进行绩效评价指标体系设计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（三）绩效评价原则、评价方法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1.绩效评价原则。包括科学规范、公开公正、绩效相关等原则。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lastRenderedPageBreak/>
        <w:t>2.绩效评价方法。包括指标评价、数据采集和社会调查中所采用的方法。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（四）绩效评价实施过程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1.数据填报和采集。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根据湖塘水体面积和日常提供定量中水供水体循环（根据丰枯水期情况），保证水体达到治理目标，由第三方出具检测报告，按日供水保障水位同时不定时检测保障水位，以到达最终结果。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2.社会调查。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对公园游客进行满意度调查。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3.数据分析和撰写报告。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楷体"/>
          <w:szCs w:val="32"/>
        </w:rPr>
      </w:pPr>
      <w:r w:rsidRPr="00906EF0">
        <w:rPr>
          <w:rFonts w:ascii="仿宋_GB2312" w:eastAsia="仿宋_GB2312" w:hAnsi="楷体" w:hint="eastAsia"/>
          <w:szCs w:val="32"/>
        </w:rPr>
        <w:t>根据翠湖再生水补水与水质改善项目建设运行管理合作协议书，翠湖公园专项资金管理制度，翠湖孢子站管理制度，翠湖孢子站运营安全操作规程，翠湖泵站管理操作规程等措施，结合水质检测报告，对项目进行分析，支付款项，以形成最终报告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（五）本次绩效评价的局限性。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因资金的支出属性属于生态环境的保护和改善，故无法对产出和效果做定量化的评价。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三、评价结论和绩效分析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（一）评价结论。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仿宋"/>
          <w:szCs w:val="32"/>
        </w:rPr>
      </w:pPr>
      <w:r w:rsidRPr="00906EF0">
        <w:rPr>
          <w:rFonts w:ascii="仿宋_GB2312" w:eastAsia="仿宋_GB2312" w:hAnsi="仿宋" w:hint="eastAsia"/>
          <w:szCs w:val="32"/>
        </w:rPr>
        <w:t>1.评价结果。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仿宋"/>
          <w:szCs w:val="32"/>
        </w:rPr>
      </w:pPr>
      <w:r w:rsidRPr="00906EF0">
        <w:rPr>
          <w:rFonts w:ascii="仿宋_GB2312" w:eastAsia="仿宋_GB2312" w:hAnsi="仿宋" w:hint="eastAsia"/>
          <w:szCs w:val="32"/>
        </w:rPr>
        <w:t>经检查，昆明翠湖公园目前供水设施运作正常，评价人员检查油管桥泵站管理与运行未发现停止或未供水的情况。截至201</w:t>
      </w:r>
      <w:r w:rsidRPr="00906EF0">
        <w:rPr>
          <w:rFonts w:ascii="仿宋_GB2312" w:eastAsia="仿宋_GB2312" w:hAnsi="仿宋"/>
          <w:szCs w:val="32"/>
        </w:rPr>
        <w:t>9</w:t>
      </w:r>
      <w:r w:rsidRPr="00906EF0">
        <w:rPr>
          <w:rFonts w:ascii="仿宋_GB2312" w:eastAsia="仿宋_GB2312" w:hAnsi="仿宋" w:hint="eastAsia"/>
          <w:szCs w:val="32"/>
        </w:rPr>
        <w:t>年12月31日，评价人员检查公园内供水、排水系统正常运作，湖泊内蓝藻数量较少，未发生大面积蓝藻爆发情况。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仿宋"/>
          <w:szCs w:val="32"/>
        </w:rPr>
      </w:pPr>
      <w:r w:rsidRPr="00906EF0">
        <w:rPr>
          <w:rFonts w:ascii="仿宋_GB2312" w:eastAsia="仿宋_GB2312" w:hAnsi="仿宋" w:hint="eastAsia"/>
          <w:szCs w:val="32"/>
        </w:rPr>
        <w:t>2.主要绩效。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仿宋"/>
          <w:szCs w:val="32"/>
        </w:rPr>
      </w:pPr>
      <w:r w:rsidRPr="00906EF0">
        <w:rPr>
          <w:rFonts w:ascii="仿宋_GB2312" w:eastAsia="仿宋_GB2312" w:hAnsi="仿宋" w:hint="eastAsia"/>
          <w:szCs w:val="32"/>
        </w:rPr>
        <w:t>项目的下拨和使用，让昆明翠湖公园更好的发挥了公益类事业单位作用，保障景区水生态稳定，提升城市品质，实现区域水生态整体良性循环，构建安全健康优美水系，为社会持续健康发展提供重要保障，同时保障公园环境整洁有序，繁荣都市文化，丰富群众文化生活，让他们得到娱乐休闲和文化艺术的双重熏陶，使昆明市市中心的城市品质提升。公园2019年游客人数由于开放不收取门票故无法进行精确统计，翠湖公园调取各入口监控粗略统计，2017年游客人数约880万人，2018年约900万人，2019年约900万人，较上年无明显减少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" w:eastAsia="仿宋" w:hAnsi="仿宋"/>
          <w:szCs w:val="32"/>
        </w:rPr>
      </w:pPr>
      <w:r w:rsidRPr="00906EF0">
        <w:rPr>
          <w:rFonts w:ascii="楷体" w:eastAsia="楷体" w:hAnsi="楷体" w:hint="eastAsia"/>
          <w:szCs w:val="32"/>
        </w:rPr>
        <w:t>（二）具体绩效分析。</w:t>
      </w:r>
      <w:r w:rsidRPr="00906EF0">
        <w:rPr>
          <w:rFonts w:ascii="仿宋" w:eastAsia="仿宋" w:hAnsi="仿宋" w:hint="eastAsia"/>
          <w:szCs w:val="32"/>
        </w:rPr>
        <w:t>对照绩效评价指标体系逐项进行分析、评价并打分。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" w:eastAsia="仿宋" w:hAnsi="仿宋"/>
          <w:szCs w:val="32"/>
        </w:rPr>
      </w:pPr>
      <w:r w:rsidRPr="00906EF0">
        <w:rPr>
          <w:rFonts w:ascii="仿宋" w:eastAsia="仿宋" w:hAnsi="仿宋" w:hint="eastAsia"/>
          <w:szCs w:val="32"/>
        </w:rPr>
        <w:t>详见项目支出绩效评价共性指标体系自评表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仿宋"/>
          <w:szCs w:val="22"/>
        </w:rPr>
      </w:pPr>
      <w:r w:rsidRPr="00906EF0">
        <w:rPr>
          <w:rFonts w:ascii="黑体" w:eastAsia="黑体" w:hAnsi="黑体" w:hint="eastAsia"/>
          <w:szCs w:val="32"/>
        </w:rPr>
        <w:t>四、成本效益分析。</w:t>
      </w:r>
      <w:r w:rsidRPr="00906EF0">
        <w:rPr>
          <w:rFonts w:ascii="仿宋_GB2312" w:eastAsia="仿宋_GB2312" w:hAnsi="仿宋" w:hint="eastAsia"/>
          <w:szCs w:val="22"/>
        </w:rPr>
        <w:t>对资金使用方向、资金收入和支出结构；项目和资金管理情况；</w:t>
      </w:r>
      <w:r w:rsidRPr="00906EF0">
        <w:rPr>
          <w:rFonts w:ascii="仿宋_GB2312" w:eastAsia="仿宋_GB2312" w:hAnsi="仿宋" w:hint="eastAsia"/>
          <w:szCs w:val="22"/>
        </w:rPr>
        <w:lastRenderedPageBreak/>
        <w:t>资金的节约性、资金使用效果；变化趋势等进行分析评价。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黑体"/>
          <w:szCs w:val="32"/>
        </w:rPr>
      </w:pPr>
      <w:r w:rsidRPr="00906EF0">
        <w:rPr>
          <w:rFonts w:ascii="仿宋_GB2312" w:eastAsia="仿宋_GB2312" w:hAnsi="黑体" w:hint="eastAsia"/>
          <w:szCs w:val="32"/>
        </w:rPr>
        <w:t>1、经济性分析：201</w:t>
      </w:r>
      <w:r w:rsidRPr="00906EF0">
        <w:rPr>
          <w:rFonts w:ascii="仿宋_GB2312" w:eastAsia="仿宋_GB2312" w:hAnsi="黑体"/>
          <w:szCs w:val="32"/>
        </w:rPr>
        <w:t>9</w:t>
      </w:r>
      <w:r w:rsidRPr="00906EF0">
        <w:rPr>
          <w:rFonts w:ascii="仿宋_GB2312" w:eastAsia="仿宋_GB2312" w:hAnsi="黑体" w:hint="eastAsia"/>
          <w:szCs w:val="32"/>
        </w:rPr>
        <w:t>年1月-12月，财政投资254.80万元，比年初预算节约资金54.18万元，项目完成比例100%，资金支付比例100%，达到阶段性绩效目标。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黑体"/>
          <w:szCs w:val="32"/>
        </w:rPr>
      </w:pPr>
      <w:r w:rsidRPr="00906EF0">
        <w:rPr>
          <w:rFonts w:ascii="仿宋_GB2312" w:eastAsia="仿宋_GB2312" w:hAnsi="黑体" w:hint="eastAsia"/>
          <w:szCs w:val="32"/>
        </w:rPr>
        <w:t>2、效率性分析：发挥公益类事业单位作用，保障公园环境整洁有序，繁荣都市文化，丰富群众文化生活，让他们得到娱乐休闲和文化艺术的双重熏陶，使昆明市市中心的城市品质提升；改善昆明市中心生态环境，增强绿化景观、自然景观、水体景观，美化环境，提供经营休闲娱乐服务场所，丰富人民群众文化生活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黑体"/>
          <w:szCs w:val="32"/>
        </w:rPr>
      </w:pPr>
      <w:r w:rsidRPr="00906EF0">
        <w:rPr>
          <w:rFonts w:ascii="仿宋_GB2312" w:eastAsia="仿宋_GB2312" w:hAnsi="黑体" w:hint="eastAsia"/>
          <w:szCs w:val="32"/>
        </w:rPr>
        <w:t>3、有效性分析: 资金的产出和效果较好，资金的拨付数量与公园实际情况相吻合。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仿宋_GB2312" w:eastAsia="仿宋_GB2312" w:hAnsi="黑体"/>
          <w:szCs w:val="32"/>
        </w:rPr>
      </w:pPr>
      <w:r w:rsidRPr="00906EF0">
        <w:rPr>
          <w:rFonts w:ascii="仿宋_GB2312" w:eastAsia="仿宋_GB2312" w:hAnsi="黑体" w:hint="eastAsia"/>
          <w:szCs w:val="32"/>
        </w:rPr>
        <w:t>4、可持续性分析: 促进生态景观可持续发展，改善昆明市中心环境，还绿于民，让资源共享，创新公共设施免费开放后管理的新模式，促进公园效益和谐可持续发展，项目完成后，公园认真履行合同、协议相关要求，严格对项目实施监督管理，严格按要求支付项目经费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黑体" w:eastAsia="黑体" w:hAnsi="黑体"/>
          <w:szCs w:val="32"/>
        </w:rPr>
      </w:pPr>
      <w:r w:rsidRPr="00906EF0">
        <w:rPr>
          <w:rFonts w:ascii="黑体" w:eastAsia="黑体" w:hAnsi="黑体" w:hint="eastAsia"/>
          <w:szCs w:val="32"/>
        </w:rPr>
        <w:t>五、主要经验及做法、存在的问题和建议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（一）主要经验及做法；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要构建“预算绩效有评估、预算编制有目标、预算执行有监控、预算完成有评价、评价结果有反馈、反馈结果有应用”的“全过程”绩效管理。开展支出预算事前绩效评估，进行重点项目绩效目标跟踪监控和事后评价，才能紧密围绕项目绩效管理推进各项工作开展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（二）存在的问题；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无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（三）建议和改进措施。</w:t>
      </w:r>
    </w:p>
    <w:p w:rsidR="000819F6" w:rsidRPr="00906EF0" w:rsidRDefault="000819F6" w:rsidP="000819F6">
      <w:pPr>
        <w:topLinePunct/>
        <w:spacing w:line="440" w:lineRule="exact"/>
        <w:ind w:firstLineChars="250" w:firstLine="525"/>
        <w:rPr>
          <w:rFonts w:ascii="楷体" w:eastAsia="楷体" w:hAnsi="楷体"/>
          <w:szCs w:val="32"/>
        </w:rPr>
      </w:pPr>
      <w:r w:rsidRPr="00906EF0">
        <w:rPr>
          <w:rFonts w:ascii="楷体" w:eastAsia="楷体" w:hAnsi="楷体" w:hint="eastAsia"/>
          <w:szCs w:val="32"/>
        </w:rPr>
        <w:t>20</w:t>
      </w:r>
      <w:r w:rsidRPr="00906EF0">
        <w:rPr>
          <w:rFonts w:ascii="楷体" w:eastAsia="楷体" w:hAnsi="楷体"/>
          <w:szCs w:val="32"/>
        </w:rPr>
        <w:t>20</w:t>
      </w:r>
      <w:r w:rsidRPr="00906EF0">
        <w:rPr>
          <w:rFonts w:ascii="楷体" w:eastAsia="楷体" w:hAnsi="楷体" w:hint="eastAsia"/>
          <w:szCs w:val="32"/>
        </w:rPr>
        <w:t>年，公园将按照财政预算安排编制项目支出绩效目标，根据机构职能、201</w:t>
      </w:r>
      <w:r w:rsidRPr="00906EF0">
        <w:rPr>
          <w:rFonts w:ascii="楷体" w:eastAsia="楷体" w:hAnsi="楷体"/>
          <w:szCs w:val="32"/>
        </w:rPr>
        <w:t>9</w:t>
      </w:r>
      <w:r w:rsidRPr="00906EF0">
        <w:rPr>
          <w:rFonts w:ascii="楷体" w:eastAsia="楷体" w:hAnsi="楷体" w:hint="eastAsia"/>
          <w:szCs w:val="32"/>
        </w:rPr>
        <w:t>年工作总结及20</w:t>
      </w:r>
      <w:r w:rsidRPr="00906EF0">
        <w:rPr>
          <w:rFonts w:ascii="楷体" w:eastAsia="楷体" w:hAnsi="楷体"/>
          <w:szCs w:val="32"/>
        </w:rPr>
        <w:t>20</w:t>
      </w:r>
      <w:r w:rsidRPr="00906EF0">
        <w:rPr>
          <w:rFonts w:ascii="楷体" w:eastAsia="楷体" w:hAnsi="楷体" w:hint="eastAsia"/>
          <w:szCs w:val="32"/>
        </w:rPr>
        <w:t>年计划进行绩效测算，按规定的公园职责职能，保障公园日常正常运行；公园各科室依据管理制度岗位责任制做好日常各项工作，维护翠湖正常运转，依据合同、工作进度、程序支付款项，对不符合合同要求的扣款或不付款。</w:t>
      </w:r>
    </w:p>
    <w:p w:rsidR="000819F6" w:rsidRPr="00906EF0" w:rsidRDefault="000819F6" w:rsidP="000819F6">
      <w:pPr>
        <w:spacing w:line="440" w:lineRule="exact"/>
        <w:rPr>
          <w:rFonts w:eastAsia="黑体"/>
          <w:szCs w:val="22"/>
        </w:rPr>
      </w:pPr>
    </w:p>
    <w:p w:rsidR="000819F6" w:rsidRPr="00906EF0" w:rsidRDefault="000819F6" w:rsidP="000819F6">
      <w:pPr>
        <w:spacing w:line="440" w:lineRule="exact"/>
        <w:jc w:val="center"/>
        <w:rPr>
          <w:rFonts w:ascii="方正小标宋_GBK" w:eastAsia="方正小标宋_GBK"/>
          <w:szCs w:val="22"/>
        </w:rPr>
      </w:pPr>
      <w:r w:rsidRPr="00906EF0">
        <w:rPr>
          <w:rFonts w:ascii="方正小标宋_GBK" w:eastAsia="方正小标宋_GBK" w:hint="eastAsia"/>
          <w:szCs w:val="22"/>
        </w:rPr>
        <w:t>绩效评价报告正文后附以下佐证材料</w:t>
      </w:r>
    </w:p>
    <w:p w:rsidR="000819F6" w:rsidRPr="00906EF0" w:rsidRDefault="000819F6" w:rsidP="000819F6">
      <w:pPr>
        <w:spacing w:line="440" w:lineRule="exact"/>
        <w:ind w:left="630" w:hangingChars="300" w:hanging="630"/>
        <w:jc w:val="left"/>
        <w:rPr>
          <w:rFonts w:ascii="仿宋_GB2312" w:eastAsia="仿宋_GB2312" w:hAnsi="仿宋"/>
          <w:szCs w:val="22"/>
        </w:rPr>
      </w:pPr>
      <w:r w:rsidRPr="00906EF0">
        <w:rPr>
          <w:rFonts w:ascii="仿宋_GB2312" w:eastAsia="仿宋_GB2312" w:hAnsi="仿宋" w:hint="eastAsia"/>
          <w:szCs w:val="22"/>
        </w:rPr>
        <w:t>1.绩效评价指标体系；</w:t>
      </w:r>
    </w:p>
    <w:p w:rsidR="000819F6" w:rsidRPr="00906EF0" w:rsidRDefault="000819F6" w:rsidP="000819F6">
      <w:pPr>
        <w:spacing w:line="440" w:lineRule="exact"/>
        <w:ind w:left="630" w:hangingChars="300" w:hanging="630"/>
        <w:jc w:val="left"/>
        <w:rPr>
          <w:rFonts w:ascii="仿宋_GB2312" w:eastAsia="仿宋_GB2312" w:hAnsi="仿宋"/>
          <w:szCs w:val="22"/>
        </w:rPr>
      </w:pPr>
      <w:r w:rsidRPr="00906EF0">
        <w:rPr>
          <w:rFonts w:ascii="仿宋_GB2312" w:eastAsia="仿宋_GB2312" w:hAnsi="仿宋" w:hint="eastAsia"/>
          <w:szCs w:val="22"/>
        </w:rPr>
        <w:t>2.基础数据表（进行成本效益分析需采集的数据）；</w:t>
      </w:r>
    </w:p>
    <w:p w:rsidR="000819F6" w:rsidRPr="00906EF0" w:rsidRDefault="000819F6" w:rsidP="000819F6">
      <w:pPr>
        <w:spacing w:line="440" w:lineRule="exact"/>
        <w:ind w:left="630" w:hangingChars="300" w:hanging="630"/>
        <w:jc w:val="left"/>
        <w:rPr>
          <w:rFonts w:ascii="仿宋_GB2312" w:eastAsia="仿宋_GB2312" w:hAnsi="仿宋"/>
          <w:szCs w:val="22"/>
        </w:rPr>
      </w:pPr>
      <w:r w:rsidRPr="00906EF0">
        <w:rPr>
          <w:rFonts w:ascii="仿宋_GB2312" w:eastAsia="仿宋_GB2312" w:hAnsi="仿宋" w:hint="eastAsia"/>
          <w:szCs w:val="22"/>
        </w:rPr>
        <w:t>3.访谈分析报告；</w:t>
      </w:r>
    </w:p>
    <w:p w:rsidR="000819F6" w:rsidRPr="00906EF0" w:rsidRDefault="000819F6" w:rsidP="000819F6">
      <w:pPr>
        <w:spacing w:line="440" w:lineRule="exact"/>
        <w:ind w:left="630" w:hangingChars="300" w:hanging="630"/>
        <w:jc w:val="left"/>
        <w:rPr>
          <w:rFonts w:ascii="仿宋_GB2312" w:eastAsia="仿宋_GB2312" w:hAnsi="仿宋"/>
          <w:szCs w:val="22"/>
        </w:rPr>
      </w:pPr>
      <w:r w:rsidRPr="00906EF0">
        <w:rPr>
          <w:rFonts w:ascii="仿宋_GB2312" w:eastAsia="仿宋_GB2312" w:hAnsi="仿宋" w:hint="eastAsia"/>
          <w:szCs w:val="22"/>
        </w:rPr>
        <w:t>4.社会调查问卷分析报告；</w:t>
      </w:r>
    </w:p>
    <w:p w:rsidR="000819F6" w:rsidRPr="00906EF0" w:rsidRDefault="000819F6" w:rsidP="000819F6">
      <w:pPr>
        <w:rPr>
          <w:rFonts w:ascii="仿宋" w:eastAsia="仿宋" w:hAnsi="仿宋"/>
          <w:sz w:val="32"/>
          <w:szCs w:val="32"/>
        </w:rPr>
      </w:pPr>
      <w:r w:rsidRPr="00906EF0">
        <w:rPr>
          <w:rFonts w:ascii="仿宋_GB2312" w:eastAsia="仿宋_GB2312" w:hAnsi="仿宋" w:hint="eastAsia"/>
          <w:szCs w:val="22"/>
        </w:rPr>
        <w:t>5.①区政府相关规划、决策、批复；②立项申请、批复文件；③绩效目标申报表。</w:t>
      </w:r>
    </w:p>
    <w:p w:rsidR="009F36A3" w:rsidRDefault="009F36A3"/>
    <w:sectPr w:rsidR="009F36A3" w:rsidSect="009F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5D" w:rsidRDefault="00CC2B5D" w:rsidP="00CC2B5D">
      <w:r>
        <w:separator/>
      </w:r>
    </w:p>
  </w:endnote>
  <w:endnote w:type="continuationSeparator" w:id="0">
    <w:p w:rsidR="00CC2B5D" w:rsidRDefault="00CC2B5D" w:rsidP="00CC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5D" w:rsidRDefault="00CC2B5D" w:rsidP="00CC2B5D">
      <w:r>
        <w:separator/>
      </w:r>
    </w:p>
  </w:footnote>
  <w:footnote w:type="continuationSeparator" w:id="0">
    <w:p w:rsidR="00CC2B5D" w:rsidRDefault="00CC2B5D" w:rsidP="00CC2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713BC"/>
    <w:multiLevelType w:val="hybridMultilevel"/>
    <w:tmpl w:val="2710FBD6"/>
    <w:lvl w:ilvl="0" w:tplc="BF6AE0B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9F6"/>
    <w:rsid w:val="000819F6"/>
    <w:rsid w:val="001557F4"/>
    <w:rsid w:val="002676F1"/>
    <w:rsid w:val="002C1A02"/>
    <w:rsid w:val="009F36A3"/>
    <w:rsid w:val="00CC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 strokecolor="none [3212]"/>
    </o:shapedefaults>
    <o:shapelayout v:ext="edit">
      <o:idmap v:ext="edit" data="1"/>
      <o:rules v:ext="edit">
        <o:r id="V:Rule6" type="connector" idref="#AutoShape 10"/>
        <o:r id="V:Rule7" type="connector" idref="#AutoShape 12"/>
        <o:r id="V:Rule8" type="connector" idref="#AutoShape 11"/>
        <o:r id="V:Rule9" type="connector" idref="#AutoShape 13"/>
        <o:r id="V:Rule10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F6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1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19F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1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819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2020-03-12T07:54:00Z</cp:lastPrinted>
  <dcterms:created xsi:type="dcterms:W3CDTF">2020-03-12T07:45:00Z</dcterms:created>
  <dcterms:modified xsi:type="dcterms:W3CDTF">2020-03-12T07:55:00Z</dcterms:modified>
</cp:coreProperties>
</file>