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eastAsia="方正小标宋_GBK"/>
          <w:sz w:val="28"/>
          <w:szCs w:val="28"/>
        </w:rPr>
      </w:pPr>
      <w:r>
        <w:rPr>
          <w:rFonts w:hint="eastAsia" w:ascii="方正小标宋_GBK" w:eastAsia="方正小标宋_GBK"/>
          <w:sz w:val="28"/>
          <w:szCs w:val="28"/>
        </w:rPr>
        <w:t>附件3：项目支出绩效评价共性指标体系框架</w:t>
      </w:r>
    </w:p>
    <w:tbl>
      <w:tblPr>
        <w:tblStyle w:val="4"/>
        <w:tblpPr w:leftFromText="180" w:rightFromText="180" w:vertAnchor="text" w:horzAnchor="page" w:tblpX="1201" w:tblpY="383"/>
        <w:tblW w:w="10412" w:type="dxa"/>
        <w:tblInd w:w="0" w:type="dxa"/>
        <w:tblLayout w:type="fixed"/>
        <w:tblCellMar>
          <w:top w:w="0" w:type="dxa"/>
          <w:left w:w="108" w:type="dxa"/>
          <w:bottom w:w="0" w:type="dxa"/>
          <w:right w:w="108" w:type="dxa"/>
        </w:tblCellMar>
      </w:tblPr>
      <w:tblGrid>
        <w:gridCol w:w="846"/>
        <w:gridCol w:w="971"/>
        <w:gridCol w:w="1143"/>
        <w:gridCol w:w="1091"/>
        <w:gridCol w:w="499"/>
        <w:gridCol w:w="568"/>
        <w:gridCol w:w="2101"/>
        <w:gridCol w:w="1975"/>
        <w:gridCol w:w="1218"/>
      </w:tblGrid>
      <w:tr>
        <w:tblPrEx>
          <w:tblLayout w:type="fixed"/>
          <w:tblCellMar>
            <w:top w:w="0" w:type="dxa"/>
            <w:left w:w="108" w:type="dxa"/>
            <w:bottom w:w="0" w:type="dxa"/>
            <w:right w:w="108" w:type="dxa"/>
          </w:tblCellMar>
        </w:tblPrEx>
        <w:trPr>
          <w:trHeight w:val="540"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11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三级指标</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四级指标</w:t>
            </w:r>
          </w:p>
        </w:tc>
        <w:tc>
          <w:tcPr>
            <w:tcW w:w="4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分值</w:t>
            </w:r>
          </w:p>
        </w:tc>
        <w:tc>
          <w:tcPr>
            <w:tcW w:w="5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12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数据来源</w:t>
            </w:r>
          </w:p>
        </w:tc>
      </w:tr>
      <w:tr>
        <w:tblPrEx>
          <w:tblLayout w:type="fixed"/>
          <w:tblCellMar>
            <w:top w:w="0" w:type="dxa"/>
            <w:left w:w="108" w:type="dxa"/>
            <w:bottom w:w="0" w:type="dxa"/>
            <w:right w:w="108" w:type="dxa"/>
          </w:tblCellMar>
        </w:tblPrEx>
        <w:trPr>
          <w:trHeight w:val="900"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A.项目决策（20%）</w:t>
            </w: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A1.项目立项（8%）</w:t>
            </w: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A11.与单位中长期规划目标适应性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A111.与单位中长期规划目标匹配性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考察项目与单位中长期目标是否匹配</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匹配，得满分；不匹配，不得分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单位中长期规划目标</w:t>
            </w:r>
          </w:p>
        </w:tc>
      </w:tr>
      <w:tr>
        <w:tblPrEx>
          <w:tblLayout w:type="fixed"/>
          <w:tblCellMar>
            <w:top w:w="0" w:type="dxa"/>
            <w:left w:w="108" w:type="dxa"/>
            <w:bottom w:w="0" w:type="dxa"/>
            <w:right w:w="108" w:type="dxa"/>
          </w:tblCellMar>
        </w:tblPrEx>
        <w:trPr>
          <w:trHeight w:val="105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A12.立项依据充分性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A121.与区政府相关规划、决策匹配性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考察项目是否符合区政府相关发展规划和政府决策</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符合，得满分；不符合，不得分。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区政府相关规划、决策、批复</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A122.与单位职责适应性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考察项目是否与单位职责密切相关。</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单位职责文件</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A13.项目立项规范性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A131.前期调研情况</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考察项目立项是否经过前期调研。</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调研报告</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A132.立项程序规范性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考察项目的申请、设立过程是否符合相关要求。</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立项申请、批复文件</w:t>
            </w:r>
          </w:p>
        </w:tc>
      </w:tr>
      <w:tr>
        <w:tblPrEx>
          <w:tblLayout w:type="fixed"/>
          <w:tblCellMar>
            <w:top w:w="0" w:type="dxa"/>
            <w:left w:w="108" w:type="dxa"/>
            <w:bottom w:w="0" w:type="dxa"/>
            <w:right w:w="108" w:type="dxa"/>
          </w:tblCellMar>
        </w:tblPrEx>
        <w:trPr>
          <w:trHeight w:val="91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A2.项目目标（12%）</w:t>
            </w: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A21.绩效目标设定的合理性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A211.绩效目标相关性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考察设定的绩效目标是否与事业发展规划相关。</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绩效目标申报表、单位规划、年度工作目标</w:t>
            </w:r>
          </w:p>
        </w:tc>
      </w:tr>
      <w:tr>
        <w:tblPrEx>
          <w:tblLayout w:type="fixed"/>
          <w:tblCellMar>
            <w:top w:w="0" w:type="dxa"/>
            <w:left w:w="108" w:type="dxa"/>
            <w:bottom w:w="0" w:type="dxa"/>
            <w:right w:w="108" w:type="dxa"/>
          </w:tblCellMar>
        </w:tblPrEx>
        <w:trPr>
          <w:trHeight w:val="10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A212.绩效目标完整性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考察设定的绩效目标是否完整地反应预期产出和效果</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绩效目标申报表、年度工作目标、立项申请、批复文件</w:t>
            </w:r>
          </w:p>
        </w:tc>
      </w:tr>
      <w:tr>
        <w:tblPrEx>
          <w:tblLayout w:type="fixed"/>
          <w:tblCellMar>
            <w:top w:w="0" w:type="dxa"/>
            <w:left w:w="108" w:type="dxa"/>
            <w:bottom w:w="0" w:type="dxa"/>
            <w:right w:w="108" w:type="dxa"/>
          </w:tblCellMar>
        </w:tblPrEx>
        <w:trPr>
          <w:trHeight w:val="82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A213.目标与预算的匹配性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考察设定的绩效目标是否与年度预算相匹配。</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绩效目标申报表、立项申请、批复文件</w:t>
            </w:r>
          </w:p>
        </w:tc>
      </w:tr>
      <w:tr>
        <w:tblPrEx>
          <w:tblLayout w:type="fixed"/>
          <w:tblCellMar>
            <w:top w:w="0" w:type="dxa"/>
            <w:left w:w="108" w:type="dxa"/>
            <w:bottom w:w="0" w:type="dxa"/>
            <w:right w:w="108" w:type="dxa"/>
          </w:tblCellMar>
        </w:tblPrEx>
        <w:trPr>
          <w:trHeight w:val="79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A22.绩效指标设定的明确性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A221.指标细化分解情况</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考察是否将绩效目标细化分解为清晰、可衡量的绩效指标。</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绩效目标申报表、立项申请、批复文件</w:t>
            </w:r>
          </w:p>
        </w:tc>
      </w:tr>
      <w:tr>
        <w:tblPrEx>
          <w:tblLayout w:type="fixed"/>
          <w:tblCellMar>
            <w:top w:w="0" w:type="dxa"/>
            <w:left w:w="108" w:type="dxa"/>
            <w:bottom w:w="0" w:type="dxa"/>
            <w:right w:w="108" w:type="dxa"/>
          </w:tblCellMar>
        </w:tblPrEx>
        <w:trPr>
          <w:trHeight w:val="88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A222.指标与目标的匹配性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考察设定的绩效指标是否与年度工作任务相对应。</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是，得满分；否，不得分。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绩效目标申报表、年度工作任务</w:t>
            </w:r>
          </w:p>
        </w:tc>
      </w:tr>
      <w:tr>
        <w:tblPrEx>
          <w:tblLayout w:type="fixed"/>
          <w:tblCellMar>
            <w:top w:w="0" w:type="dxa"/>
            <w:left w:w="108" w:type="dxa"/>
            <w:bottom w:w="0" w:type="dxa"/>
            <w:right w:w="108" w:type="dxa"/>
          </w:tblCellMar>
        </w:tblPrEx>
        <w:trPr>
          <w:trHeight w:val="720"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B.项目管理（20%）</w:t>
            </w: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B1.投入管理（4%）</w:t>
            </w: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B11.预算编制合理性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考察预算编制是否充分、合理的预计项目支出并完整反应</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合理得满分；存在一项不合理，扣0.5分，扣完为止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预算分析、预算批复</w:t>
            </w:r>
          </w:p>
        </w:tc>
      </w:tr>
      <w:tr>
        <w:tblPrEx>
          <w:tblLayout w:type="fixed"/>
          <w:tblCellMar>
            <w:top w:w="0" w:type="dxa"/>
            <w:left w:w="108" w:type="dxa"/>
            <w:bottom w:w="0" w:type="dxa"/>
            <w:right w:w="108" w:type="dxa"/>
          </w:tblCellMar>
        </w:tblPrEx>
        <w:trPr>
          <w:trHeight w:val="8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B12.预算调整规范性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考察存在预算调整时是否按照相关规定执行调整程序。</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规范，得满分；部分规范，扣0.5分；不规范，不得分。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预算调整文件</w:t>
            </w:r>
          </w:p>
        </w:tc>
      </w:tr>
      <w:tr>
        <w:tblPrEx>
          <w:tblLayout w:type="fixed"/>
          <w:tblCellMar>
            <w:top w:w="0" w:type="dxa"/>
            <w:left w:w="108" w:type="dxa"/>
            <w:bottom w:w="0" w:type="dxa"/>
            <w:right w:w="108" w:type="dxa"/>
          </w:tblCellMar>
        </w:tblPrEx>
        <w:trPr>
          <w:trHeight w:val="123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B13.预算执行率</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考察项目预算执行的进度。预算执行率=实际支出金额/项目预算金额×100%</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预算执行率95%以上，得满分；低于95%，每下降1%扣权重的1%；预算执行率60%以下，不计分。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绩效目标申报表、支付指令、合同、财务凭证</w:t>
            </w:r>
          </w:p>
        </w:tc>
      </w:tr>
      <w:tr>
        <w:tblPrEx>
          <w:tblLayout w:type="fixed"/>
          <w:tblCellMar>
            <w:top w:w="0" w:type="dxa"/>
            <w:left w:w="108" w:type="dxa"/>
            <w:bottom w:w="0" w:type="dxa"/>
            <w:right w:w="108" w:type="dxa"/>
          </w:tblCellMar>
        </w:tblPrEx>
        <w:trPr>
          <w:trHeight w:val="97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B2.财务管理（6%）</w:t>
            </w: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B21.资金使用情况</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考察项目资金使用是否符合预算批复的用途，是否存在截留、挤占、挪用、虚列支出等情况。</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合规，得满分；存在一项不合规，扣1分，扣完为止。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绩效目标申报表、支付指令，合同、财务凭证</w:t>
            </w:r>
          </w:p>
        </w:tc>
      </w:tr>
      <w:tr>
        <w:tblPrEx>
          <w:tblLayout w:type="fixed"/>
          <w:tblCellMar>
            <w:top w:w="0" w:type="dxa"/>
            <w:left w:w="108" w:type="dxa"/>
            <w:bottom w:w="0" w:type="dxa"/>
            <w:right w:w="108" w:type="dxa"/>
          </w:tblCellMar>
        </w:tblPrEx>
        <w:trPr>
          <w:trHeight w:val="22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B22.财务管理制度健全性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考察项目的财务制度是否健全、完善、有效。</w:t>
            </w:r>
          </w:p>
        </w:tc>
        <w:tc>
          <w:tcPr>
            <w:tcW w:w="1975"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a.是否已制定或具有相应的财务管理办法；                         b.项目财务管理办法是否符合相关财务会计制度的规定；                                              c.是否存在需要完善的风险控制环节。                            符合所有条件，得满分； 一项不符合，扣0.5分，扣完为止。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财务管理制度</w:t>
            </w:r>
          </w:p>
        </w:tc>
      </w:tr>
      <w:tr>
        <w:tblPrEx>
          <w:tblLayout w:type="fixed"/>
          <w:tblCellMar>
            <w:top w:w="0" w:type="dxa"/>
            <w:left w:w="108" w:type="dxa"/>
            <w:bottom w:w="0" w:type="dxa"/>
            <w:right w:w="108" w:type="dxa"/>
          </w:tblCellMar>
        </w:tblPrEx>
        <w:trPr>
          <w:trHeight w:val="75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B23.财务监控有效性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B231.资金拨付程序完整性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考察资金拨付是否具有完整的审批程序和手续，是否符合相关制度规定。</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资金拨付申请、审批手续完整，得满分；存在一例手续不完整，不得分。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支付申请单、支付指令</w:t>
            </w:r>
          </w:p>
        </w:tc>
      </w:tr>
      <w:tr>
        <w:tblPrEx>
          <w:tblLayout w:type="fixed"/>
          <w:tblCellMar>
            <w:top w:w="0" w:type="dxa"/>
            <w:left w:w="108" w:type="dxa"/>
            <w:bottom w:w="0" w:type="dxa"/>
            <w:right w:w="108" w:type="dxa"/>
          </w:tblCellMar>
        </w:tblPrEx>
        <w:trPr>
          <w:trHeight w:val="75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B232财务制度执行有效性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考察是否存在违反相关财务管理制度的情况。</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不存在，得满分；存在1例，不得分。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财务管理制度、访谈、会计凭证</w:t>
            </w:r>
          </w:p>
        </w:tc>
      </w:tr>
      <w:tr>
        <w:tblPrEx>
          <w:tblLayout w:type="fixed"/>
          <w:tblCellMar>
            <w:top w:w="0" w:type="dxa"/>
            <w:left w:w="108" w:type="dxa"/>
            <w:bottom w:w="0" w:type="dxa"/>
            <w:right w:w="108" w:type="dxa"/>
          </w:tblCellMar>
        </w:tblPrEx>
        <w:trPr>
          <w:trHeight w:val="120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B3.项目实施（10%）</w:t>
            </w: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B31.项目管理制度健全性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B311.项目实施单位管理制度健全性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项目实施单位为保障项目顺利实施制订的与项目直接相关的业务管理制度是否健全、完善和有效。</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制订相关制度或采取措施，得满分；制度不完善或者措施不明确，得权重的60%；没有相关制度或措施，不得分。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项目实施单位管理制度、访谈、现场调查</w:t>
            </w:r>
          </w:p>
        </w:tc>
      </w:tr>
      <w:tr>
        <w:tblPrEx>
          <w:tblLayout w:type="fixed"/>
          <w:tblCellMar>
            <w:top w:w="0" w:type="dxa"/>
            <w:left w:w="108" w:type="dxa"/>
            <w:bottom w:w="0" w:type="dxa"/>
            <w:right w:w="108" w:type="dxa"/>
          </w:tblCellMar>
        </w:tblPrEx>
        <w:trPr>
          <w:trHeight w:val="97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B312.管理方监管措施健全性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考察项目主管单位为保障项目顺利实施采取的监管措施是否明确，是否存在需要完善的风险控制环节。</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监管措施明确、完善，得满分；每存在一项需要完善的风险控制点，扣权重的30%，扣完为止。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管理制度、访谈、现场调查</w:t>
            </w:r>
          </w:p>
        </w:tc>
      </w:tr>
      <w:tr>
        <w:tblPrEx>
          <w:tblLayout w:type="fixed"/>
          <w:tblCellMar>
            <w:top w:w="0" w:type="dxa"/>
            <w:left w:w="108" w:type="dxa"/>
            <w:bottom w:w="0" w:type="dxa"/>
            <w:right w:w="108" w:type="dxa"/>
          </w:tblCellMar>
        </w:tblPrEx>
        <w:trPr>
          <w:trHeight w:val="88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B32.项目管理制度执行有效性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B321.项目实施单位管理制度执行情况</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考察项目实施单位制订的管理制度是否有效执行。</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有效执行，得满分；部分执行，得权重的60%；未执行，不得分。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项目实施单位管理制度、现场调查</w:t>
            </w:r>
          </w:p>
        </w:tc>
      </w:tr>
      <w:tr>
        <w:tblPrEx>
          <w:tblLayout w:type="fixed"/>
          <w:tblCellMar>
            <w:top w:w="0" w:type="dxa"/>
            <w:left w:w="108" w:type="dxa"/>
            <w:bottom w:w="0" w:type="dxa"/>
            <w:right w:w="108" w:type="dxa"/>
          </w:tblCellMar>
        </w:tblPrEx>
        <w:trPr>
          <w:trHeight w:val="94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B322.监管措施执行情况</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项目主管单位所制订的监管措施是否有效执行。</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有效执行，得满分；部分执行，得权重的60%；未执行，不得分。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管理制度、现场调查</w:t>
            </w:r>
          </w:p>
        </w:tc>
      </w:tr>
      <w:tr>
        <w:tblPrEx>
          <w:tblLayout w:type="fixed"/>
          <w:tblCellMar>
            <w:top w:w="0" w:type="dxa"/>
            <w:left w:w="108" w:type="dxa"/>
            <w:bottom w:w="0" w:type="dxa"/>
            <w:right w:w="108" w:type="dxa"/>
          </w:tblCellMar>
        </w:tblPrEx>
        <w:trPr>
          <w:trHeight w:val="88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B323.合同执行情况</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考察与项目相关的合同是否有效执行。</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有效执行，得满分；部分执行，得权重的60%；未执行，不得分。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合同、现场调查</w:t>
            </w:r>
          </w:p>
        </w:tc>
      </w:tr>
      <w:tr>
        <w:tblPrEx>
          <w:tblLayout w:type="fixed"/>
          <w:tblCellMar>
            <w:top w:w="0" w:type="dxa"/>
            <w:left w:w="108" w:type="dxa"/>
            <w:bottom w:w="0" w:type="dxa"/>
            <w:right w:w="108" w:type="dxa"/>
          </w:tblCellMar>
        </w:tblPrEx>
        <w:trPr>
          <w:trHeight w:val="78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B324.台账记录规范性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考察项目实施过程中的相关台账记录是否完整，并符合要求。</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规范，得满分；部分规范，得权重的60%；不规范，不得分。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台账记录</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B33.政府采购规范性</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B331.采购方式合规性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考察采购方式是否符合中央、省、区的相关要求。</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符合相关要求，得满分；一项不符合，不得分。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政府采购相关材料</w:t>
            </w:r>
          </w:p>
        </w:tc>
      </w:tr>
      <w:tr>
        <w:tblPrEx>
          <w:tblLayout w:type="fixed"/>
          <w:tblCellMar>
            <w:top w:w="0" w:type="dxa"/>
            <w:left w:w="108" w:type="dxa"/>
            <w:bottom w:w="0" w:type="dxa"/>
            <w:right w:w="108" w:type="dxa"/>
          </w:tblCellMar>
        </w:tblPrEx>
        <w:trPr>
          <w:trHeight w:val="54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B332.采购流程规范性</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考察采购流程是否符合相关规定。</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符合相关要求，得满分；一项不符合，不得分。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政府采购相关材料</w:t>
            </w:r>
          </w:p>
        </w:tc>
      </w:tr>
      <w:tr>
        <w:tblPrEx>
          <w:tblLayout w:type="fixed"/>
          <w:tblCellMar>
            <w:top w:w="0" w:type="dxa"/>
            <w:left w:w="108" w:type="dxa"/>
            <w:bottom w:w="0" w:type="dxa"/>
            <w:right w:w="108" w:type="dxa"/>
          </w:tblCellMar>
        </w:tblPrEx>
        <w:trPr>
          <w:trHeight w:val="1200"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C.项目绩效（60%）</w:t>
            </w: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C1.项目产出（30%）</w:t>
            </w:r>
          </w:p>
        </w:tc>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C11.</w:t>
            </w:r>
            <w:r>
              <w:rPr>
                <w:rFonts w:hint="eastAsia" w:ascii="宋体" w:hAnsi="宋体" w:cs="宋体"/>
                <w:color w:val="000000"/>
                <w:kern w:val="0"/>
                <w:sz w:val="18"/>
                <w:szCs w:val="18"/>
                <w:lang w:eastAsia="zh-CN"/>
              </w:rPr>
              <w:t>培训</w:t>
            </w:r>
            <w:r>
              <w:rPr>
                <w:rFonts w:hint="eastAsia" w:ascii="宋体" w:hAnsi="宋体" w:cs="宋体"/>
                <w:color w:val="000000"/>
                <w:kern w:val="0"/>
                <w:sz w:val="18"/>
                <w:szCs w:val="18"/>
              </w:rPr>
              <w:t>完成情况</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3.5</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考察3培训会不少于三次，培训人次不少于300人，宣传稿件投稿不少于20篇</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完成指标</w:t>
            </w:r>
            <w:r>
              <w:rPr>
                <w:rFonts w:hint="eastAsia" w:ascii="宋体" w:hAnsi="宋体" w:cs="宋体"/>
                <w:color w:val="000000"/>
                <w:kern w:val="0"/>
                <w:sz w:val="18"/>
                <w:szCs w:val="18"/>
              </w:rPr>
              <w:t>，得满分；每降低1%，扣权重的3%，扣完为止。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台账记录</w:t>
            </w:r>
          </w:p>
        </w:tc>
      </w:tr>
      <w:tr>
        <w:tblPrEx>
          <w:tblLayout w:type="fixed"/>
          <w:tblCellMar>
            <w:top w:w="0" w:type="dxa"/>
            <w:left w:w="108" w:type="dxa"/>
            <w:bottom w:w="0" w:type="dxa"/>
            <w:right w:w="108" w:type="dxa"/>
          </w:tblCellMar>
        </w:tblPrEx>
        <w:trPr>
          <w:trHeight w:val="123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C12.科技服务统计工作</w:t>
            </w:r>
            <w:r>
              <w:rPr>
                <w:rFonts w:hint="eastAsia" w:ascii="宋体" w:hAnsi="宋体" w:cs="宋体"/>
                <w:color w:val="000000"/>
                <w:kern w:val="0"/>
                <w:sz w:val="18"/>
                <w:szCs w:val="18"/>
                <w:lang w:eastAsia="zh-CN"/>
              </w:rPr>
              <w:t>、高企</w:t>
            </w:r>
            <w:r>
              <w:rPr>
                <w:rFonts w:hint="eastAsia" w:ascii="宋体" w:hAnsi="宋体" w:cs="宋体"/>
                <w:color w:val="000000"/>
                <w:kern w:val="0"/>
                <w:sz w:val="18"/>
                <w:szCs w:val="18"/>
              </w:rPr>
              <w:t>完成情况</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7</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科技服务统计、高企数完成率</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到达年初任务</w:t>
            </w:r>
            <w:r>
              <w:rPr>
                <w:rFonts w:hint="eastAsia" w:ascii="宋体" w:hAnsi="宋体" w:cs="宋体"/>
                <w:color w:val="000000"/>
                <w:kern w:val="0"/>
                <w:sz w:val="18"/>
                <w:szCs w:val="18"/>
              </w:rPr>
              <w:t>，得满分；每降低1%，扣权重的3%，扣完为止。</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上级下返情况</w:t>
            </w:r>
          </w:p>
        </w:tc>
      </w:tr>
      <w:tr>
        <w:tblPrEx>
          <w:tblLayout w:type="fixed"/>
          <w:tblCellMar>
            <w:top w:w="0" w:type="dxa"/>
            <w:left w:w="108" w:type="dxa"/>
            <w:bottom w:w="0" w:type="dxa"/>
            <w:right w:w="108" w:type="dxa"/>
          </w:tblCellMar>
        </w:tblPrEx>
        <w:trPr>
          <w:trHeight w:val="8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C13.科技服务统计</w:t>
            </w:r>
            <w:r>
              <w:rPr>
                <w:rFonts w:hint="eastAsia" w:ascii="宋体" w:hAnsi="宋体" w:cs="宋体"/>
                <w:color w:val="000000"/>
                <w:kern w:val="0"/>
                <w:sz w:val="18"/>
                <w:szCs w:val="18"/>
                <w:lang w:eastAsia="zh-CN"/>
              </w:rPr>
              <w:t>、高企认定</w:t>
            </w:r>
            <w:r>
              <w:rPr>
                <w:rFonts w:hint="eastAsia" w:ascii="宋体" w:hAnsi="宋体" w:cs="宋体"/>
                <w:color w:val="000000"/>
                <w:kern w:val="0"/>
                <w:sz w:val="18"/>
                <w:szCs w:val="18"/>
              </w:rPr>
              <w:t>知晓率</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9</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考察政策宣传的力度和范围</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企业</w:t>
            </w:r>
            <w:r>
              <w:rPr>
                <w:rFonts w:hint="eastAsia" w:ascii="宋体" w:hAnsi="宋体" w:cs="宋体"/>
                <w:color w:val="000000"/>
                <w:kern w:val="0"/>
                <w:sz w:val="18"/>
                <w:szCs w:val="18"/>
              </w:rPr>
              <w:t>对</w:t>
            </w:r>
            <w:r>
              <w:rPr>
                <w:rFonts w:hint="eastAsia" w:ascii="宋体" w:hAnsi="宋体" w:cs="宋体"/>
                <w:color w:val="000000"/>
                <w:kern w:val="0"/>
                <w:sz w:val="18"/>
                <w:szCs w:val="18"/>
                <w:lang w:eastAsia="zh-CN"/>
              </w:rPr>
              <w:t>科技服务统计</w:t>
            </w:r>
            <w:r>
              <w:rPr>
                <w:rFonts w:hint="eastAsia" w:ascii="宋体" w:hAnsi="宋体" w:cs="宋体"/>
                <w:color w:val="000000"/>
                <w:kern w:val="0"/>
                <w:sz w:val="18"/>
                <w:szCs w:val="18"/>
              </w:rPr>
              <w:t>政策的知晓程度，知晓率≥80%得满分；知晓率＜80%；按权重*知晓率评分</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调研问卷</w:t>
            </w:r>
            <w:r>
              <w:rPr>
                <w:rFonts w:hint="eastAsia" w:ascii="宋体" w:hAnsi="宋体" w:cs="宋体"/>
                <w:color w:val="000000"/>
                <w:kern w:val="0"/>
                <w:sz w:val="18"/>
                <w:szCs w:val="18"/>
                <w:lang w:eastAsia="zh-CN"/>
              </w:rPr>
              <w:t>、走访企业时询问</w:t>
            </w:r>
          </w:p>
        </w:tc>
      </w:tr>
      <w:tr>
        <w:tblPrEx>
          <w:tblLayout w:type="fixed"/>
          <w:tblCellMar>
            <w:top w:w="0" w:type="dxa"/>
            <w:left w:w="108" w:type="dxa"/>
            <w:bottom w:w="0" w:type="dxa"/>
            <w:right w:w="108" w:type="dxa"/>
          </w:tblCellMar>
        </w:tblPrEx>
        <w:trPr>
          <w:trHeight w:val="123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C14.</w:t>
            </w:r>
            <w:r>
              <w:rPr>
                <w:rFonts w:hint="eastAsia" w:ascii="宋体" w:hAnsi="宋体" w:cs="宋体"/>
                <w:color w:val="000000"/>
                <w:kern w:val="0"/>
                <w:sz w:val="18"/>
                <w:szCs w:val="18"/>
                <w:lang w:val="en-US" w:eastAsia="zh-CN"/>
              </w:rPr>
              <w:t>.科技统计、高企服务服务满意度</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7</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w:t>
            </w:r>
            <w:r>
              <w:rPr>
                <w:rFonts w:hint="eastAsia" w:ascii="宋体" w:hAnsi="宋体" w:cs="宋体"/>
                <w:color w:val="000000"/>
                <w:kern w:val="0"/>
                <w:sz w:val="18"/>
                <w:szCs w:val="18"/>
                <w:lang w:eastAsia="zh-CN"/>
              </w:rPr>
              <w:t>区科信局对各企业在填报报表时疑问的解释解答情况</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根据满意度线性统计取加权平均分值。满意度达到85%，得满分；满意度低于85%，每降低1%，扣权重分5%。</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问卷调查、访谈</w:t>
            </w:r>
          </w:p>
        </w:tc>
      </w:tr>
      <w:tr>
        <w:tblPrEx>
          <w:tblLayout w:type="fixed"/>
          <w:tblCellMar>
            <w:top w:w="0" w:type="dxa"/>
            <w:left w:w="108" w:type="dxa"/>
            <w:bottom w:w="0" w:type="dxa"/>
            <w:right w:w="108" w:type="dxa"/>
          </w:tblCellMar>
        </w:tblPrEx>
        <w:trPr>
          <w:trHeight w:val="271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C2.项目效益（30%）</w:t>
            </w: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C21.社会效益</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C211.创新意识</w:t>
            </w:r>
            <w:r>
              <w:rPr>
                <w:rFonts w:hint="eastAsia" w:ascii="宋体" w:hAnsi="宋体" w:cs="宋体"/>
                <w:color w:val="000000"/>
                <w:kern w:val="0"/>
                <w:sz w:val="18"/>
                <w:szCs w:val="18"/>
                <w:lang w:eastAsia="zh-CN"/>
              </w:rPr>
              <w:t>提升</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15</w:t>
            </w:r>
            <w:r>
              <w:rPr>
                <w:rFonts w:hint="eastAsia" w:ascii="宋体" w:hAnsi="宋体" w:cs="宋体"/>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考察是否</w:t>
            </w:r>
            <w:r>
              <w:rPr>
                <w:rFonts w:hint="eastAsia" w:ascii="宋体" w:hAnsi="宋体" w:cs="宋体"/>
                <w:color w:val="000000"/>
                <w:kern w:val="0"/>
                <w:sz w:val="18"/>
                <w:szCs w:val="18"/>
              </w:rPr>
              <w:t>提升全社会科技创新意识，</w:t>
            </w:r>
            <w:r>
              <w:rPr>
                <w:rFonts w:hint="eastAsia" w:ascii="宋体" w:hAnsi="宋体" w:cs="宋体"/>
                <w:color w:val="000000"/>
                <w:kern w:val="0"/>
                <w:sz w:val="18"/>
                <w:szCs w:val="18"/>
                <w:lang w:eastAsia="zh-CN"/>
              </w:rPr>
              <w:t>是否</w:t>
            </w:r>
            <w:r>
              <w:rPr>
                <w:rFonts w:hint="eastAsia" w:ascii="宋体" w:hAnsi="宋体" w:cs="宋体"/>
                <w:color w:val="000000"/>
                <w:kern w:val="0"/>
                <w:sz w:val="18"/>
                <w:szCs w:val="18"/>
              </w:rPr>
              <w:t>加强社会创新意识，为域内企业持续健康发展营造良好环境</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w:t>
            </w:r>
            <w:r>
              <w:rPr>
                <w:rFonts w:hint="eastAsia" w:ascii="宋体" w:hAnsi="宋体" w:cs="宋体"/>
                <w:color w:val="000000"/>
                <w:kern w:val="0"/>
                <w:sz w:val="18"/>
                <w:szCs w:val="18"/>
                <w:lang w:eastAsia="zh-CN"/>
              </w:rPr>
              <w:t>科技计划项目申报情况</w:t>
            </w:r>
            <w:r>
              <w:rPr>
                <w:rFonts w:hint="eastAsia" w:ascii="宋体" w:hAnsi="宋体" w:cs="宋体"/>
                <w:color w:val="000000"/>
                <w:kern w:val="0"/>
                <w:sz w:val="18"/>
                <w:szCs w:val="18"/>
              </w:rPr>
              <w:t>。</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台账</w:t>
            </w:r>
          </w:p>
        </w:tc>
      </w:tr>
      <w:tr>
        <w:tblPrEx>
          <w:tblLayout w:type="fixed"/>
          <w:tblCellMar>
            <w:top w:w="0" w:type="dxa"/>
            <w:left w:w="108" w:type="dxa"/>
            <w:bottom w:w="0" w:type="dxa"/>
            <w:right w:w="108" w:type="dxa"/>
          </w:tblCellMar>
        </w:tblPrEx>
        <w:trPr>
          <w:trHeight w:val="232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C22.生态效益</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C221.提升区域内科技支撑生态环保事业能力</w:t>
            </w:r>
          </w:p>
        </w:tc>
        <w:tc>
          <w:tcPr>
            <w:tcW w:w="4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6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15</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考察是否</w:t>
            </w:r>
            <w:r>
              <w:rPr>
                <w:rFonts w:hint="eastAsia" w:ascii="宋体" w:hAnsi="宋体" w:cs="宋体"/>
                <w:color w:val="000000"/>
                <w:kern w:val="0"/>
                <w:sz w:val="18"/>
                <w:szCs w:val="18"/>
              </w:rPr>
              <w:t>提升区域内科技支撑生态环保事业能力</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eastAsia="zh-CN"/>
              </w:rPr>
              <w:t>科技计划项目申报情况</w:t>
            </w:r>
            <w:r>
              <w:rPr>
                <w:rFonts w:hint="eastAsia" w:ascii="宋体" w:hAnsi="宋体" w:cs="宋体"/>
                <w:color w:val="000000"/>
                <w:kern w:val="0"/>
                <w:sz w:val="18"/>
                <w:szCs w:val="18"/>
              </w:rPr>
              <w:t>。</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台账</w:t>
            </w:r>
          </w:p>
        </w:tc>
      </w:tr>
      <w:tr>
        <w:tblPrEx>
          <w:tblLayout w:type="fixed"/>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9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11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0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100分</w:t>
            </w:r>
          </w:p>
        </w:tc>
        <w:tc>
          <w:tcPr>
            <w:tcW w:w="5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96.5</w:t>
            </w:r>
            <w:bookmarkStart w:id="0" w:name="_GoBack"/>
            <w:bookmarkEnd w:id="0"/>
            <w:r>
              <w:rPr>
                <w:rFonts w:hint="eastAsia" w:ascii="宋体" w:hAnsi="宋体" w:cs="宋体"/>
                <w:b/>
                <w:bCs/>
                <w:color w:val="000000"/>
                <w:kern w:val="0"/>
                <w:sz w:val="18"/>
                <w:szCs w:val="18"/>
              </w:rPr>
              <w:t>　</w:t>
            </w:r>
          </w:p>
        </w:tc>
        <w:tc>
          <w:tcPr>
            <w:tcW w:w="21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9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2FF"/>
    <w:rsid w:val="000D1080"/>
    <w:rsid w:val="002E07B3"/>
    <w:rsid w:val="00464D91"/>
    <w:rsid w:val="00471794"/>
    <w:rsid w:val="005D7301"/>
    <w:rsid w:val="008975EE"/>
    <w:rsid w:val="00A102FF"/>
    <w:rsid w:val="00AB57F0"/>
    <w:rsid w:val="00D03DA3"/>
    <w:rsid w:val="138B65C8"/>
    <w:rsid w:val="166214DE"/>
    <w:rsid w:val="37000BFF"/>
    <w:rsid w:val="45022447"/>
    <w:rsid w:val="4A525DDF"/>
    <w:rsid w:val="5E012796"/>
    <w:rsid w:val="6FE96E42"/>
    <w:rsid w:val="74843502"/>
    <w:rsid w:val="76934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591</Words>
  <Characters>3374</Characters>
  <Lines>28</Lines>
  <Paragraphs>7</Paragraphs>
  <TotalTime>3</TotalTime>
  <ScaleCrop>false</ScaleCrop>
  <LinksUpToDate>false</LinksUpToDate>
  <CharactersWithSpaces>3958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2019-03-28T06:03:00Z</dcterms:created>
  <dc:creator>hp</dc:creator>
  <cp:lastModifiedBy>杨小小</cp:lastModifiedBy>
  <dcterms:modified xsi:type="dcterms:W3CDTF">2020-03-09T08:26:38Z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