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6"/>
        <w:shd w:val="clear" w:color="auto" w:fill="FFFFFF"/>
        <w:spacing w:before="0" w:beforeAutospacing="0" w:after="0" w:afterAutospacing="0"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丰宁社区党总支部关于对区委第三巡察组察“回头看”反馈问题</w:t>
      </w:r>
      <w:r>
        <w:rPr>
          <w:rFonts w:ascii="方正小标宋简体" w:hAnsi="方正小标宋简体" w:eastAsia="方正小标宋简体" w:cs="方正小标宋简体"/>
          <w:sz w:val="44"/>
          <w:szCs w:val="44"/>
        </w:rPr>
        <w:t>整改工作情况报告</w:t>
      </w:r>
    </w:p>
    <w:p>
      <w:pPr>
        <w:spacing w:line="560" w:lineRule="exact"/>
        <w:ind w:firstLine="640" w:firstLineChars="200"/>
        <w:jc w:val="left"/>
        <w:rPr>
          <w:rFonts w:ascii="仿宋_GB2312" w:eastAsia="仿宋_GB2312"/>
          <w:sz w:val="32"/>
          <w:szCs w:val="32"/>
        </w:rPr>
      </w:pPr>
    </w:p>
    <w:p>
      <w:pPr>
        <w:spacing w:line="540" w:lineRule="exact"/>
        <w:ind w:firstLine="640" w:firstLineChars="200"/>
        <w:rPr>
          <w:rFonts w:ascii="仿宋_GB2312" w:eastAsia="仿宋_GB2312"/>
          <w:sz w:val="32"/>
          <w:szCs w:val="32"/>
        </w:rPr>
      </w:pPr>
      <w:r>
        <w:rPr>
          <w:rFonts w:hint="eastAsia" w:ascii="仿宋_GB2312" w:eastAsia="仿宋_GB2312"/>
          <w:sz w:val="32"/>
          <w:szCs w:val="32"/>
        </w:rPr>
        <w:t>丰宁社区党总支部高度重视</w:t>
      </w:r>
      <w:r>
        <w:rPr>
          <w:rFonts w:hint="eastAsia" w:ascii="仿宋_GB2312" w:hAnsi="仿宋_GB2312" w:eastAsia="仿宋_GB2312" w:cs="仿宋_GB2312"/>
          <w:sz w:val="34"/>
          <w:szCs w:val="34"/>
        </w:rPr>
        <w:t>区委第三巡察组巡察“回头看”</w:t>
      </w:r>
      <w:r>
        <w:rPr>
          <w:rFonts w:hint="eastAsia" w:ascii="仿宋_GB2312" w:eastAsia="仿宋_GB2312"/>
          <w:sz w:val="32"/>
          <w:szCs w:val="32"/>
        </w:rPr>
        <w:t>向丰宁街道党工委反馈巡察丰宁社区党总支部反馈的党建设方面问题的整改要求，为切实解决第三巡察组提出的整改的问题</w:t>
      </w:r>
      <w:r>
        <w:rPr>
          <w:rFonts w:hint="eastAsia" w:ascii="仿宋_GB2312" w:hAnsi="仿宋" w:eastAsia="仿宋_GB2312"/>
          <w:sz w:val="32"/>
          <w:szCs w:val="32"/>
        </w:rPr>
        <w:t>，丰宁社区党总支部按照丰宁街道党工委制定的</w:t>
      </w:r>
      <w:r>
        <w:rPr>
          <w:rFonts w:hint="eastAsia" w:ascii="仿宋_GB2312" w:eastAsia="仿宋_GB2312"/>
          <w:sz w:val="32"/>
          <w:szCs w:val="32"/>
        </w:rPr>
        <w:t>整改实施方案，拟定丰宁社区党总支部的整改实施方案,并认真进行整改，现将整改情况汇报如下：</w:t>
      </w:r>
    </w:p>
    <w:p>
      <w:pPr>
        <w:spacing w:line="540" w:lineRule="exact"/>
        <w:ind w:firstLine="640" w:firstLineChars="200"/>
        <w:outlineLvl w:val="0"/>
        <w:rPr>
          <w:rFonts w:ascii="仿宋_GB2312" w:eastAsia="仿宋_GB2312"/>
          <w:b/>
          <w:sz w:val="32"/>
          <w:szCs w:val="32"/>
        </w:rPr>
      </w:pPr>
      <w:r>
        <w:rPr>
          <w:rFonts w:hint="eastAsia" w:eastAsia="黑体"/>
          <w:sz w:val="32"/>
          <w:szCs w:val="32"/>
        </w:rPr>
        <w:t>一、整改内容及整改情况</w:t>
      </w:r>
    </w:p>
    <w:p>
      <w:pPr>
        <w:widowControl/>
        <w:spacing w:line="540" w:lineRule="exact"/>
        <w:ind w:firstLine="640" w:firstLineChars="200"/>
        <w:rPr>
          <w:rFonts w:ascii="楷体_GB2312" w:hAnsi="宋体" w:eastAsia="楷体_GB2312" w:cs="宋体"/>
          <w:kern w:val="0"/>
          <w:sz w:val="32"/>
          <w:szCs w:val="32"/>
        </w:rPr>
      </w:pPr>
      <w:r>
        <w:rPr>
          <w:rFonts w:hint="eastAsia" w:ascii="楷体_GB2312" w:hAnsi="宋体" w:eastAsia="楷体_GB2312" w:cs="宋体"/>
          <w:kern w:val="0"/>
          <w:sz w:val="32"/>
          <w:szCs w:val="32"/>
        </w:rPr>
        <w:t>（一）</w:t>
      </w:r>
      <w:r>
        <w:rPr>
          <w:rFonts w:hint="eastAsia" w:ascii="楷体_GB2312" w:hAnsi="宋体" w:eastAsia="楷体_GB2312" w:cs="宋体"/>
          <w:kern w:val="0"/>
          <w:sz w:val="32"/>
          <w:szCs w:val="32"/>
          <w:lang w:eastAsia="zh-CN"/>
        </w:rPr>
        <w:t>完成</w:t>
      </w:r>
      <w:r>
        <w:rPr>
          <w:rFonts w:hint="eastAsia" w:ascii="楷体_GB2312" w:hAnsi="宋体" w:eastAsia="楷体_GB2312" w:cs="宋体"/>
          <w:kern w:val="0"/>
          <w:sz w:val="32"/>
          <w:szCs w:val="32"/>
        </w:rPr>
        <w:t>情况</w:t>
      </w:r>
    </w:p>
    <w:p>
      <w:pPr>
        <w:widowControl/>
        <w:spacing w:line="540" w:lineRule="exact"/>
        <w:ind w:firstLine="640" w:firstLineChars="200"/>
        <w:rPr>
          <w:rFonts w:ascii="楷体_GB2312" w:hAnsi="宋体" w:eastAsia="楷体_GB2312" w:cs="宋体"/>
          <w:kern w:val="0"/>
          <w:sz w:val="32"/>
          <w:szCs w:val="32"/>
        </w:rPr>
      </w:pPr>
      <w:r>
        <w:rPr>
          <w:rFonts w:hint="eastAsia" w:ascii="仿宋_GB2312" w:hAnsi="宋体" w:eastAsia="仿宋_GB2312" w:cs="宋体"/>
          <w:kern w:val="0"/>
          <w:sz w:val="32"/>
          <w:szCs w:val="32"/>
        </w:rPr>
        <w:t>梳理查阅各项会议记录，购买会议记录本，按照会议内容进行分类规范整理造册，对各项会议由专人分别进行记录。</w:t>
      </w:r>
    </w:p>
    <w:p>
      <w:pPr>
        <w:widowControl/>
        <w:spacing w:line="540" w:lineRule="exact"/>
        <w:ind w:firstLine="640" w:firstLineChars="200"/>
        <w:rPr>
          <w:rFonts w:ascii="仿宋_GB2312" w:hAnsi="宋体" w:eastAsia="仿宋_GB2312" w:cs="宋体"/>
          <w:kern w:val="0"/>
          <w:sz w:val="32"/>
          <w:szCs w:val="32"/>
        </w:rPr>
      </w:pPr>
      <w:r>
        <w:rPr>
          <w:rFonts w:ascii="仿宋_GB2312" w:hAnsi="宋体" w:eastAsia="仿宋_GB2312" w:cs="宋体"/>
          <w:kern w:val="0"/>
          <w:sz w:val="32"/>
          <w:szCs w:val="32"/>
        </w:rPr>
        <w:t>1.</w:t>
      </w:r>
      <w:r>
        <w:rPr>
          <w:rFonts w:hint="eastAsia" w:ascii="仿宋_GB2312" w:hAnsi="宋体" w:eastAsia="仿宋_GB2312" w:cs="宋体"/>
          <w:kern w:val="0"/>
          <w:sz w:val="32"/>
          <w:szCs w:val="32"/>
        </w:rPr>
        <w:t xml:space="preserve"> 社区党建工作：如党内重要工作会议、两委会、三会一课、支部专题组织生活会、巡察工作等，由副书记进行整理，并对巡察“回头看”后的内容等进行专项记录。</w:t>
      </w:r>
    </w:p>
    <w:p>
      <w:pPr>
        <w:widowControl/>
        <w:spacing w:line="540" w:lineRule="exact"/>
        <w:ind w:firstLine="643" w:firstLineChars="200"/>
        <w:rPr>
          <w:rFonts w:ascii="仿宋_GB2312" w:hAnsi="宋体" w:eastAsia="仿宋_GB2312" w:cs="宋体"/>
          <w:kern w:val="0"/>
          <w:sz w:val="32"/>
          <w:szCs w:val="32"/>
        </w:rPr>
      </w:pPr>
      <w:r>
        <w:rPr>
          <w:rFonts w:hint="eastAsia" w:ascii="仿宋_GB2312" w:hAnsi="宋体" w:eastAsia="仿宋_GB2312" w:cs="宋体"/>
          <w:b/>
          <w:kern w:val="0"/>
          <w:sz w:val="32"/>
          <w:szCs w:val="32"/>
        </w:rPr>
        <w:t>2</w:t>
      </w:r>
      <w:r>
        <w:rPr>
          <w:rFonts w:hint="eastAsia" w:ascii="仿宋_GB2312" w:hAnsi="宋体" w:eastAsia="仿宋_GB2312" w:cs="宋体"/>
          <w:kern w:val="0"/>
          <w:sz w:val="32"/>
          <w:szCs w:val="32"/>
        </w:rPr>
        <w:t>. 社区行政工作：如工作例会，培训会、调研会等，由社区副主任整理，并对巡察“回头看”后的内容等进行专项记录。</w:t>
      </w:r>
    </w:p>
    <w:p>
      <w:pPr>
        <w:spacing w:line="54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3.居务监督委员会工作：由社区居务监督委员会主任整理，并对巡察“回头看”后的内容等进行专项记录。</w:t>
      </w:r>
    </w:p>
    <w:p>
      <w:pPr>
        <w:spacing w:line="540" w:lineRule="exact"/>
        <w:ind w:firstLine="640" w:firstLineChars="200"/>
        <w:rPr>
          <w:rFonts w:ascii="黑体" w:eastAsia="黑体"/>
          <w:bCs/>
          <w:sz w:val="32"/>
          <w:szCs w:val="32"/>
          <w:lang w:val="zh-CN"/>
        </w:rPr>
      </w:pPr>
      <w:r>
        <w:rPr>
          <w:rFonts w:hint="eastAsia" w:ascii="黑体" w:eastAsia="黑体"/>
          <w:bCs/>
          <w:sz w:val="32"/>
          <w:szCs w:val="32"/>
          <w:lang w:val="zh-CN"/>
        </w:rPr>
        <w:t>二、整改责任要求</w:t>
      </w:r>
    </w:p>
    <w:p>
      <w:pPr>
        <w:spacing w:line="540" w:lineRule="exact"/>
        <w:ind w:firstLine="680" w:firstLineChars="200"/>
        <w:rPr>
          <w:rFonts w:ascii="仿宋_GB2312" w:hAnsi="仿宋_GB2312" w:eastAsia="仿宋_GB2312" w:cs="仿宋_GB2312"/>
          <w:sz w:val="34"/>
          <w:szCs w:val="34"/>
        </w:rPr>
      </w:pPr>
      <w:r>
        <w:rPr>
          <w:rFonts w:hint="eastAsia" w:ascii="楷体_GB2312" w:hAnsi="仿宋_GB2312" w:eastAsia="楷体_GB2312" w:cs="仿宋_GB2312"/>
          <w:sz w:val="34"/>
          <w:szCs w:val="34"/>
        </w:rPr>
        <w:t>（一）提高政治站位。</w:t>
      </w:r>
      <w:r>
        <w:rPr>
          <w:rFonts w:hint="eastAsia" w:ascii="仿宋_GB2312" w:hAnsi="仿宋_GB2312" w:eastAsia="仿宋_GB2312" w:cs="仿宋_GB2312"/>
          <w:sz w:val="34"/>
          <w:szCs w:val="34"/>
        </w:rPr>
        <w:t>党总支高度重视，提高政治站位，管党治党，全面从严治党，全面贯彻习近平新时代中国特色社会主义思想，</w:t>
      </w:r>
      <w:r>
        <w:rPr>
          <w:rFonts w:hint="eastAsia" w:ascii="仿宋_GB2312" w:hAnsi="仿宋_GB2312" w:eastAsia="仿宋_GB2312" w:cs="仿宋_GB2312"/>
          <w:sz w:val="34"/>
          <w:szCs w:val="34"/>
          <w:lang w:eastAsia="zh-CN"/>
        </w:rPr>
        <w:t>增强</w:t>
      </w:r>
      <w:r>
        <w:rPr>
          <w:rFonts w:hint="eastAsia" w:ascii="仿宋_GB2312" w:hAnsi="仿宋_GB2312" w:eastAsia="仿宋_GB2312" w:cs="仿宋_GB2312"/>
          <w:sz w:val="34"/>
          <w:szCs w:val="34"/>
        </w:rPr>
        <w:t>“四个意识”、坚定“四个自信”、做到“两个维护”，以高度责任感抓好巡察反馈问题的整改落实。</w:t>
      </w:r>
    </w:p>
    <w:p>
      <w:pPr>
        <w:spacing w:line="540" w:lineRule="exact"/>
        <w:ind w:firstLine="680" w:firstLineChars="200"/>
        <w:rPr>
          <w:rFonts w:ascii="仿宋_GB2312" w:hAnsi="仿宋_GB2312" w:eastAsia="仿宋_GB2312" w:cs="仿宋_GB2312"/>
          <w:sz w:val="34"/>
          <w:szCs w:val="34"/>
        </w:rPr>
      </w:pPr>
      <w:r>
        <w:rPr>
          <w:rFonts w:hint="eastAsia" w:ascii="楷体_GB2312" w:hAnsi="仿宋_GB2312" w:eastAsia="楷体_GB2312" w:cs="仿宋_GB2312"/>
          <w:sz w:val="34"/>
          <w:szCs w:val="34"/>
        </w:rPr>
        <w:t>（二）转变思想认识。</w:t>
      </w:r>
      <w:r>
        <w:rPr>
          <w:rFonts w:hint="eastAsia" w:ascii="仿宋_GB2312" w:hAnsi="仿宋_GB2312" w:eastAsia="仿宋_GB2312" w:cs="仿宋_GB2312"/>
          <w:sz w:val="34"/>
          <w:szCs w:val="34"/>
        </w:rPr>
        <w:t>从巡察反馈的问题来看，既有站位不高、思想认识不足的问题，也有制度落实不到位的问题，还有人员方面的问题。归根结底还是党组织主体责任落实不到位，书记第一责任人职责没有履行好。要切实转变思想，防止出现更大的问题。</w:t>
      </w:r>
    </w:p>
    <w:p>
      <w:pPr>
        <w:spacing w:line="540" w:lineRule="exact"/>
        <w:ind w:firstLine="680" w:firstLineChars="200"/>
        <w:rPr>
          <w:rFonts w:ascii="仿宋_GB2312" w:hAnsi="仿宋_GB2312" w:eastAsia="仿宋_GB2312" w:cs="仿宋_GB2312"/>
          <w:sz w:val="34"/>
          <w:szCs w:val="34"/>
        </w:rPr>
      </w:pPr>
      <w:r>
        <w:rPr>
          <w:rFonts w:hint="eastAsia" w:ascii="楷体_GB2312" w:hAnsi="仿宋_GB2312" w:eastAsia="楷体_GB2312" w:cs="仿宋_GB2312"/>
          <w:sz w:val="34"/>
          <w:szCs w:val="34"/>
        </w:rPr>
        <w:t>（三）做实做细整改。</w:t>
      </w:r>
      <w:r>
        <w:rPr>
          <w:rFonts w:hint="eastAsia" w:ascii="仿宋_GB2312" w:hAnsi="仿宋_GB2312" w:eastAsia="仿宋_GB2312" w:cs="仿宋_GB2312"/>
          <w:sz w:val="34"/>
          <w:szCs w:val="34"/>
        </w:rPr>
        <w:t>党总支制定整改方案，上报街道党工委审定后，报基层党建办备案。领导小组组织开展现场评估验收时，凡整改不到位，没有达到标准的，责任追究到个人，问责处理到个人。</w:t>
      </w:r>
    </w:p>
    <w:p>
      <w:pPr>
        <w:spacing w:line="540" w:lineRule="exact"/>
        <w:ind w:firstLine="680" w:firstLineChars="200"/>
        <w:rPr>
          <w:rFonts w:ascii="仿宋_GB2312" w:hAnsi="仿宋" w:eastAsia="仿宋_GB2312" w:cs="宋体"/>
          <w:kern w:val="0"/>
          <w:sz w:val="32"/>
          <w:szCs w:val="32"/>
        </w:rPr>
      </w:pPr>
      <w:r>
        <w:rPr>
          <w:rFonts w:hint="eastAsia" w:ascii="楷体_GB2312" w:hAnsi="仿宋_GB2312" w:eastAsia="楷体_GB2312" w:cs="仿宋_GB2312"/>
          <w:sz w:val="34"/>
          <w:szCs w:val="34"/>
        </w:rPr>
        <w:t>（四）认真做好整改工作，</w:t>
      </w:r>
      <w:r>
        <w:rPr>
          <w:rFonts w:hint="eastAsia" w:ascii="仿宋_GB2312" w:hAnsi="仿宋" w:eastAsia="仿宋_GB2312" w:cs="宋体"/>
          <w:kern w:val="0"/>
          <w:sz w:val="32"/>
          <w:szCs w:val="32"/>
        </w:rPr>
        <w:t>细化工作内容，做到有整改情况、整改措施，切实抓好落实，并向党工委报告工作落实进展情况。</w:t>
      </w:r>
    </w:p>
    <w:p>
      <w:pPr>
        <w:spacing w:line="540" w:lineRule="exact"/>
        <w:ind w:firstLine="680" w:firstLineChars="200"/>
        <w:rPr>
          <w:rFonts w:ascii="仿宋_GB2312" w:hAnsi="仿宋" w:eastAsia="仿宋_GB2312" w:cs="宋体"/>
          <w:kern w:val="0"/>
          <w:sz w:val="32"/>
          <w:szCs w:val="32"/>
        </w:rPr>
      </w:pPr>
      <w:r>
        <w:rPr>
          <w:rFonts w:hint="eastAsia" w:ascii="楷体_GB2312" w:hAnsi="仿宋_GB2312" w:eastAsia="楷体_GB2312" w:cs="仿宋_GB2312"/>
          <w:sz w:val="34"/>
          <w:szCs w:val="34"/>
        </w:rPr>
        <w:t>（五）</w:t>
      </w:r>
      <w:bookmarkStart w:id="0" w:name="_GoBack"/>
      <w:bookmarkEnd w:id="0"/>
      <w:r>
        <w:rPr>
          <w:rFonts w:hint="eastAsia" w:ascii="楷体_GB2312" w:hAnsi="仿宋_GB2312" w:eastAsia="楷体_GB2312" w:cs="仿宋_GB2312"/>
          <w:sz w:val="34"/>
          <w:szCs w:val="34"/>
        </w:rPr>
        <w:t>认真落实党建责任和“一岗双责”</w:t>
      </w:r>
      <w:r>
        <w:rPr>
          <w:rFonts w:hint="eastAsia" w:ascii="仿宋_GB2312" w:hAnsi="仿宋" w:eastAsia="仿宋_GB2312" w:cs="宋体"/>
          <w:kern w:val="0"/>
          <w:sz w:val="32"/>
          <w:szCs w:val="32"/>
        </w:rPr>
        <w:t>，认真开展社区“三委”班子成员压力传导，</w:t>
      </w:r>
      <w:r>
        <w:rPr>
          <w:rFonts w:hint="eastAsia" w:ascii="仿宋_GB2312" w:hAnsi="宋体" w:eastAsia="仿宋_GB2312" w:cs="宋体"/>
          <w:kern w:val="0"/>
          <w:sz w:val="32"/>
          <w:szCs w:val="32"/>
        </w:rPr>
        <w:t>落实整改工作的时效性及重要性，并向</w:t>
      </w:r>
      <w:r>
        <w:rPr>
          <w:rFonts w:hint="eastAsia" w:ascii="仿宋_GB2312" w:hAnsi="仿宋" w:eastAsia="仿宋_GB2312" w:cs="宋体"/>
          <w:kern w:val="0"/>
          <w:sz w:val="32"/>
          <w:szCs w:val="32"/>
        </w:rPr>
        <w:t>党员大会报告整改提升工作情况。扎实有效开展整改工作。</w:t>
      </w:r>
    </w:p>
    <w:p>
      <w:pPr>
        <w:spacing w:line="540" w:lineRule="exact"/>
        <w:ind w:firstLine="640" w:firstLineChars="200"/>
        <w:rPr>
          <w:rFonts w:ascii="仿宋_GB2312" w:hAnsi="仿宋" w:eastAsia="仿宋_GB2312" w:cs="宋体"/>
          <w:kern w:val="0"/>
          <w:sz w:val="32"/>
          <w:szCs w:val="32"/>
        </w:rPr>
      </w:pPr>
    </w:p>
    <w:p>
      <w:pPr>
        <w:spacing w:line="540" w:lineRule="exact"/>
        <w:ind w:firstLine="640" w:firstLineChars="200"/>
        <w:rPr>
          <w:rFonts w:ascii="仿宋_GB2312" w:hAnsi="宋体" w:eastAsia="仿宋_GB2312" w:cs="宋体"/>
          <w:kern w:val="0"/>
          <w:sz w:val="32"/>
          <w:szCs w:val="32"/>
        </w:rPr>
      </w:pPr>
    </w:p>
    <w:p>
      <w:pPr>
        <w:widowControl/>
        <w:spacing w:line="560" w:lineRule="exact"/>
        <w:rPr>
          <w:rFonts w:ascii="楷体_GB2312" w:eastAsia="楷体_GB2312"/>
          <w:sz w:val="32"/>
          <w:szCs w:val="32"/>
        </w:rPr>
      </w:pPr>
      <w:r>
        <w:rPr>
          <w:rFonts w:hint="eastAsia" w:ascii="仿宋_GB2312" w:hAnsi="仿宋" w:eastAsia="仿宋_GB2312" w:cs="宋体"/>
          <w:kern w:val="0"/>
          <w:sz w:val="32"/>
          <w:szCs w:val="32"/>
        </w:rPr>
        <w:t xml:space="preserve">                       </w:t>
      </w:r>
      <w:r>
        <w:rPr>
          <w:rFonts w:hint="eastAsia" w:ascii="楷体_GB2312" w:eastAsia="楷体_GB2312"/>
          <w:sz w:val="32"/>
          <w:szCs w:val="32"/>
        </w:rPr>
        <w:t>中共五华区丰宁社区党总支部</w:t>
      </w:r>
    </w:p>
    <w:p>
      <w:pPr>
        <w:spacing w:line="560" w:lineRule="exact"/>
        <w:ind w:firstLine="4320" w:firstLineChars="1350"/>
        <w:rPr>
          <w:rFonts w:ascii="楷体_GB2312" w:eastAsia="楷体_GB2312"/>
          <w:sz w:val="32"/>
          <w:szCs w:val="32"/>
        </w:rPr>
      </w:pPr>
      <w:r>
        <w:rPr>
          <w:rFonts w:hint="eastAsia" w:ascii="楷体_GB2312" w:eastAsia="楷体_GB2312"/>
          <w:sz w:val="32"/>
          <w:szCs w:val="32"/>
        </w:rPr>
        <w:t>2020年1月19日</w:t>
      </w:r>
    </w:p>
    <w:sectPr>
      <w:footerReference r:id="rId3" w:type="default"/>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Neue">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b/>
        <w:color w:val="auto"/>
      </w:rPr>
      <w:id w:val="25246220"/>
      <w:docPartObj>
        <w:docPartGallery w:val="AutoText"/>
      </w:docPartObj>
    </w:sdtPr>
    <w:sdtEndPr>
      <w:rPr>
        <w:b w:val="0"/>
        <w:color w:val="auto"/>
        <w:sz w:val="28"/>
        <w:szCs w:val="28"/>
      </w:rPr>
    </w:sdtEndPr>
    <w:sdtContent>
      <w:p>
        <w:pPr>
          <w:pStyle w:val="4"/>
          <w:jc w:val="center"/>
          <w:rPr>
            <w:b/>
            <w:sz w:val="28"/>
            <w:szCs w:val="28"/>
          </w:rPr>
        </w:pPr>
        <w:r>
          <w:rPr>
            <w:rFonts w:hint="eastAsia" w:eastAsiaTheme="minorEastAsia"/>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2</w:t>
        </w:r>
        <w:r>
          <w:rPr>
            <w:sz w:val="28"/>
            <w:szCs w:val="28"/>
          </w:rPr>
          <w:fldChar w:fldCharType="end"/>
        </w:r>
        <w:r>
          <w:rPr>
            <w:rFonts w:hint="eastAsia" w:eastAsiaTheme="minorEastAsia"/>
            <w:sz w:val="28"/>
            <w:szCs w:val="28"/>
          </w:rPr>
          <w:t>—</w:t>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characterSpacingControl w:val="doNotCompress"/>
  <w:compat>
    <w:useFELayout/>
    <w:compatSetting w:name="compatibilityMode" w:uri="http://schemas.microsoft.com/office/word" w:val="12"/>
  </w:compat>
  <w:rsids>
    <w:rsidRoot w:val="0049042B"/>
    <w:rsid w:val="000239FD"/>
    <w:rsid w:val="000273D3"/>
    <w:rsid w:val="000535CA"/>
    <w:rsid w:val="000642C4"/>
    <w:rsid w:val="00072E1A"/>
    <w:rsid w:val="000810F6"/>
    <w:rsid w:val="00083C05"/>
    <w:rsid w:val="0008468F"/>
    <w:rsid w:val="00096D00"/>
    <w:rsid w:val="000A3BDD"/>
    <w:rsid w:val="000A5757"/>
    <w:rsid w:val="000F468B"/>
    <w:rsid w:val="000F6261"/>
    <w:rsid w:val="00110B88"/>
    <w:rsid w:val="00142057"/>
    <w:rsid w:val="001513CC"/>
    <w:rsid w:val="001726DC"/>
    <w:rsid w:val="001B1898"/>
    <w:rsid w:val="001D662B"/>
    <w:rsid w:val="00213786"/>
    <w:rsid w:val="00221F7D"/>
    <w:rsid w:val="00226BA7"/>
    <w:rsid w:val="00237FD5"/>
    <w:rsid w:val="00263BB3"/>
    <w:rsid w:val="00266DE5"/>
    <w:rsid w:val="00267467"/>
    <w:rsid w:val="002710DF"/>
    <w:rsid w:val="002A087A"/>
    <w:rsid w:val="002B4611"/>
    <w:rsid w:val="002B5506"/>
    <w:rsid w:val="002B7BA1"/>
    <w:rsid w:val="002C2E01"/>
    <w:rsid w:val="002D24EB"/>
    <w:rsid w:val="002D453A"/>
    <w:rsid w:val="003138F9"/>
    <w:rsid w:val="00317A93"/>
    <w:rsid w:val="00320582"/>
    <w:rsid w:val="003375A2"/>
    <w:rsid w:val="00350A21"/>
    <w:rsid w:val="00361375"/>
    <w:rsid w:val="00377039"/>
    <w:rsid w:val="003C7ABF"/>
    <w:rsid w:val="003D24D5"/>
    <w:rsid w:val="003F3F8B"/>
    <w:rsid w:val="003F61FC"/>
    <w:rsid w:val="00411553"/>
    <w:rsid w:val="004166B8"/>
    <w:rsid w:val="0042293F"/>
    <w:rsid w:val="00430FDD"/>
    <w:rsid w:val="00433FBD"/>
    <w:rsid w:val="00443DA2"/>
    <w:rsid w:val="00445173"/>
    <w:rsid w:val="00454538"/>
    <w:rsid w:val="00454577"/>
    <w:rsid w:val="00486942"/>
    <w:rsid w:val="0049042B"/>
    <w:rsid w:val="004D584F"/>
    <w:rsid w:val="00506BAD"/>
    <w:rsid w:val="00531283"/>
    <w:rsid w:val="00533EBF"/>
    <w:rsid w:val="00535BAE"/>
    <w:rsid w:val="00550435"/>
    <w:rsid w:val="00584B47"/>
    <w:rsid w:val="00595B5A"/>
    <w:rsid w:val="00595E79"/>
    <w:rsid w:val="00596078"/>
    <w:rsid w:val="005A54D2"/>
    <w:rsid w:val="005A54F0"/>
    <w:rsid w:val="005B4AB6"/>
    <w:rsid w:val="005E431F"/>
    <w:rsid w:val="005F0392"/>
    <w:rsid w:val="005F3BE2"/>
    <w:rsid w:val="00604ABC"/>
    <w:rsid w:val="00617594"/>
    <w:rsid w:val="006248AF"/>
    <w:rsid w:val="00644A83"/>
    <w:rsid w:val="00646418"/>
    <w:rsid w:val="006600E5"/>
    <w:rsid w:val="00661EA5"/>
    <w:rsid w:val="00670438"/>
    <w:rsid w:val="0067186A"/>
    <w:rsid w:val="00692543"/>
    <w:rsid w:val="00696754"/>
    <w:rsid w:val="006A1888"/>
    <w:rsid w:val="006A4CE1"/>
    <w:rsid w:val="006A691E"/>
    <w:rsid w:val="006B1219"/>
    <w:rsid w:val="006B5879"/>
    <w:rsid w:val="006C29EC"/>
    <w:rsid w:val="006C5A77"/>
    <w:rsid w:val="006D52FB"/>
    <w:rsid w:val="006E617E"/>
    <w:rsid w:val="006F268A"/>
    <w:rsid w:val="00720639"/>
    <w:rsid w:val="0072774B"/>
    <w:rsid w:val="00731324"/>
    <w:rsid w:val="00733CBC"/>
    <w:rsid w:val="007358EB"/>
    <w:rsid w:val="0075127B"/>
    <w:rsid w:val="007748A0"/>
    <w:rsid w:val="007857E9"/>
    <w:rsid w:val="00787480"/>
    <w:rsid w:val="00797079"/>
    <w:rsid w:val="007C1EC3"/>
    <w:rsid w:val="007C7C44"/>
    <w:rsid w:val="007D1760"/>
    <w:rsid w:val="007D4E4A"/>
    <w:rsid w:val="007E3BF8"/>
    <w:rsid w:val="00812FE2"/>
    <w:rsid w:val="00830117"/>
    <w:rsid w:val="00850D7E"/>
    <w:rsid w:val="00866752"/>
    <w:rsid w:val="00895043"/>
    <w:rsid w:val="008C7F64"/>
    <w:rsid w:val="008D00B4"/>
    <w:rsid w:val="008D711B"/>
    <w:rsid w:val="008E6607"/>
    <w:rsid w:val="008F1385"/>
    <w:rsid w:val="008F3969"/>
    <w:rsid w:val="00920C33"/>
    <w:rsid w:val="0092426F"/>
    <w:rsid w:val="00926E0F"/>
    <w:rsid w:val="009444CC"/>
    <w:rsid w:val="00954C89"/>
    <w:rsid w:val="009620EA"/>
    <w:rsid w:val="009670F7"/>
    <w:rsid w:val="00977922"/>
    <w:rsid w:val="00977A65"/>
    <w:rsid w:val="0099659F"/>
    <w:rsid w:val="009B7FE6"/>
    <w:rsid w:val="009C18B3"/>
    <w:rsid w:val="009C3473"/>
    <w:rsid w:val="009D315E"/>
    <w:rsid w:val="009E22B0"/>
    <w:rsid w:val="009F45BD"/>
    <w:rsid w:val="00A01F4F"/>
    <w:rsid w:val="00A06A54"/>
    <w:rsid w:val="00A418F2"/>
    <w:rsid w:val="00A63E19"/>
    <w:rsid w:val="00A66EBF"/>
    <w:rsid w:val="00A7406B"/>
    <w:rsid w:val="00A77768"/>
    <w:rsid w:val="00A90AE5"/>
    <w:rsid w:val="00A94844"/>
    <w:rsid w:val="00A97870"/>
    <w:rsid w:val="00AA59A1"/>
    <w:rsid w:val="00AB48BB"/>
    <w:rsid w:val="00AC7241"/>
    <w:rsid w:val="00AE0E59"/>
    <w:rsid w:val="00AE666A"/>
    <w:rsid w:val="00AF3987"/>
    <w:rsid w:val="00AF70B3"/>
    <w:rsid w:val="00B019C2"/>
    <w:rsid w:val="00B12F48"/>
    <w:rsid w:val="00B13AD7"/>
    <w:rsid w:val="00B50268"/>
    <w:rsid w:val="00B73669"/>
    <w:rsid w:val="00BA2C69"/>
    <w:rsid w:val="00BC079D"/>
    <w:rsid w:val="00BF3876"/>
    <w:rsid w:val="00C3543D"/>
    <w:rsid w:val="00C45C31"/>
    <w:rsid w:val="00C91740"/>
    <w:rsid w:val="00C95510"/>
    <w:rsid w:val="00CB2174"/>
    <w:rsid w:val="00CB6D76"/>
    <w:rsid w:val="00CC0F8F"/>
    <w:rsid w:val="00CC1978"/>
    <w:rsid w:val="00CC3B4F"/>
    <w:rsid w:val="00CD0162"/>
    <w:rsid w:val="00CE76EB"/>
    <w:rsid w:val="00CF0028"/>
    <w:rsid w:val="00CF2165"/>
    <w:rsid w:val="00D04FCD"/>
    <w:rsid w:val="00D144B2"/>
    <w:rsid w:val="00D43977"/>
    <w:rsid w:val="00D5256B"/>
    <w:rsid w:val="00D6346F"/>
    <w:rsid w:val="00D70719"/>
    <w:rsid w:val="00D714B6"/>
    <w:rsid w:val="00DA4A9C"/>
    <w:rsid w:val="00DD3A43"/>
    <w:rsid w:val="00DD5BF7"/>
    <w:rsid w:val="00DE06FB"/>
    <w:rsid w:val="00DE3F08"/>
    <w:rsid w:val="00DE49AF"/>
    <w:rsid w:val="00E00863"/>
    <w:rsid w:val="00E22739"/>
    <w:rsid w:val="00E352CB"/>
    <w:rsid w:val="00E456F9"/>
    <w:rsid w:val="00E47E7D"/>
    <w:rsid w:val="00E55F08"/>
    <w:rsid w:val="00EC6B35"/>
    <w:rsid w:val="00EE23E7"/>
    <w:rsid w:val="00EE28A0"/>
    <w:rsid w:val="00EE34A5"/>
    <w:rsid w:val="00EF5FEA"/>
    <w:rsid w:val="00F05A0E"/>
    <w:rsid w:val="00F12C4D"/>
    <w:rsid w:val="00F212C0"/>
    <w:rsid w:val="00F2551E"/>
    <w:rsid w:val="00F57C8E"/>
    <w:rsid w:val="00F96B68"/>
    <w:rsid w:val="00FB4B95"/>
    <w:rsid w:val="00FD63EB"/>
    <w:rsid w:val="00FE283F"/>
    <w:rsid w:val="00FF4FBF"/>
    <w:rsid w:val="00FF769D"/>
    <w:rsid w:val="6E3477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Calibri" w:hAnsi="Calibri" w:eastAsia="Calibri" w:cs="Calibri"/>
      <w:color w:val="000000"/>
      <w:kern w:val="2"/>
      <w:sz w:val="21"/>
      <w:szCs w:val="21"/>
      <w:u w:color="000000"/>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7"/>
    <w:semiHidden/>
    <w:qFormat/>
    <w:uiPriority w:val="0"/>
    <w:pPr>
      <w:pBdr>
        <w:top w:val="none" w:color="auto" w:sz="0" w:space="0"/>
        <w:left w:val="none" w:color="auto" w:sz="0" w:space="0"/>
        <w:bottom w:val="none" w:color="auto" w:sz="0" w:space="0"/>
        <w:right w:val="none" w:color="auto" w:sz="0" w:space="0"/>
        <w:between w:val="none" w:color="auto" w:sz="0" w:space="0"/>
      </w:pBdr>
      <w:spacing w:line="600" w:lineRule="exact"/>
      <w:ind w:firstLine="200" w:firstLineChars="200"/>
    </w:pPr>
    <w:rPr>
      <w:rFonts w:ascii="宋体" w:hAnsi="Courier New" w:eastAsia="宋体" w:cs="Courier New"/>
      <w:color w:val="auto"/>
    </w:rPr>
  </w:style>
  <w:style w:type="paragraph" w:styleId="3">
    <w:name w:val="Date"/>
    <w:basedOn w:val="1"/>
    <w:next w:val="1"/>
    <w:link w:val="14"/>
    <w:semiHidden/>
    <w:unhideWhenUsed/>
    <w:uiPriority w:val="99"/>
    <w:pPr>
      <w:ind w:left="100" w:leftChars="2500"/>
    </w:p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jc w:val="left"/>
    </w:pPr>
    <w:rPr>
      <w:rFonts w:ascii="宋体" w:hAnsi="宋体" w:eastAsia="宋体" w:cs="宋体"/>
      <w:color w:val="auto"/>
      <w:kern w:val="0"/>
      <w:sz w:val="24"/>
      <w:szCs w:val="24"/>
    </w:rPr>
  </w:style>
  <w:style w:type="character" w:styleId="9">
    <w:name w:val="Hyperlink"/>
    <w:uiPriority w:val="0"/>
    <w:rPr>
      <w:u w:val="single"/>
    </w:rPr>
  </w:style>
  <w:style w:type="table" w:customStyle="1" w:styleId="10">
    <w:name w:val="Table Normal"/>
    <w:uiPriority w:val="0"/>
    <w:tblPr>
      <w:tblLayout w:type="fixed"/>
      <w:tblCellMar>
        <w:top w:w="0" w:type="dxa"/>
        <w:left w:w="0" w:type="dxa"/>
        <w:bottom w:w="0" w:type="dxa"/>
        <w:right w:w="0" w:type="dxa"/>
      </w:tblCellMar>
    </w:tblPr>
  </w:style>
  <w:style w:type="paragraph" w:customStyle="1" w:styleId="11">
    <w:name w:val="页眉与页脚"/>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12">
    <w:name w:val="页眉 Char"/>
    <w:basedOn w:val="8"/>
    <w:link w:val="5"/>
    <w:uiPriority w:val="99"/>
    <w:rPr>
      <w:rFonts w:ascii="Calibri" w:hAnsi="Calibri" w:eastAsia="Calibri" w:cs="Calibri"/>
      <w:color w:val="000000"/>
      <w:kern w:val="2"/>
      <w:sz w:val="18"/>
      <w:szCs w:val="18"/>
      <w:u w:color="000000"/>
    </w:rPr>
  </w:style>
  <w:style w:type="character" w:customStyle="1" w:styleId="13">
    <w:name w:val="页脚 Char"/>
    <w:basedOn w:val="8"/>
    <w:link w:val="4"/>
    <w:uiPriority w:val="99"/>
    <w:rPr>
      <w:rFonts w:ascii="Calibri" w:hAnsi="Calibri" w:eastAsia="Calibri" w:cs="Calibri"/>
      <w:color w:val="000000"/>
      <w:kern w:val="2"/>
      <w:sz w:val="18"/>
      <w:szCs w:val="18"/>
      <w:u w:color="000000"/>
    </w:rPr>
  </w:style>
  <w:style w:type="character" w:customStyle="1" w:styleId="14">
    <w:name w:val="日期 Char"/>
    <w:basedOn w:val="8"/>
    <w:link w:val="3"/>
    <w:semiHidden/>
    <w:qFormat/>
    <w:uiPriority w:val="99"/>
    <w:rPr>
      <w:rFonts w:ascii="Calibri" w:hAnsi="Calibri" w:eastAsia="Calibri" w:cs="Calibri"/>
      <w:color w:val="000000"/>
      <w:kern w:val="2"/>
      <w:sz w:val="21"/>
      <w:szCs w:val="21"/>
      <w:u w:color="000000"/>
    </w:rPr>
  </w:style>
  <w:style w:type="character" w:customStyle="1" w:styleId="15">
    <w:name w:val="公文正文"/>
    <w:basedOn w:val="8"/>
    <w:qFormat/>
    <w:uiPriority w:val="0"/>
    <w:rPr>
      <w:rFonts w:hint="eastAsia" w:ascii="仿宋_GB2312" w:eastAsia="仿宋_GB2312"/>
      <w:sz w:val="32"/>
    </w:rPr>
  </w:style>
  <w:style w:type="paragraph" w:styleId="16">
    <w:name w:val="List Paragraph"/>
    <w:basedOn w:val="1"/>
    <w:qFormat/>
    <w:uiPriority w:val="34"/>
    <w:pPr>
      <w:pBdr>
        <w:top w:val="none" w:color="auto" w:sz="0" w:space="0"/>
        <w:left w:val="none" w:color="auto" w:sz="0" w:space="0"/>
        <w:bottom w:val="none" w:color="auto" w:sz="0" w:space="0"/>
        <w:right w:val="none" w:color="auto" w:sz="0" w:space="0"/>
        <w:between w:val="none" w:color="auto" w:sz="0" w:space="0"/>
      </w:pBdr>
      <w:ind w:firstLine="420" w:firstLineChars="200"/>
    </w:pPr>
    <w:rPr>
      <w:rFonts w:eastAsia="宋体"/>
      <w:color w:val="auto"/>
    </w:rPr>
  </w:style>
  <w:style w:type="character" w:customStyle="1" w:styleId="17">
    <w:name w:val="纯文本 Char"/>
    <w:basedOn w:val="8"/>
    <w:link w:val="2"/>
    <w:semiHidden/>
    <w:qFormat/>
    <w:uiPriority w:val="0"/>
    <w:rPr>
      <w:rFonts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主题">
      <a:majorFont>
        <a:latin typeface="Helvetica Neue"/>
        <a:ea typeface="黑体"/>
        <a:cs typeface="Helvetica Neue"/>
      </a:majorFont>
      <a:minorFont>
        <a:latin typeface="Helvetica Neue"/>
        <a:ea typeface="宋体"/>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59BA34-DC9A-4A37-957D-59506CF4018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145</Words>
  <Characters>833</Characters>
  <Lines>6</Lines>
  <Paragraphs>1</Paragraphs>
  <TotalTime>287</TotalTime>
  <ScaleCrop>false</ScaleCrop>
  <LinksUpToDate>false</LinksUpToDate>
  <CharactersWithSpaces>977</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2019-05-10T01:25:00Z</dcterms:created>
  <dc:creator>Administrator</dc:creator>
  <cp:lastModifiedBy>Administrator</cp:lastModifiedBy>
  <cp:lastPrinted>2020-01-19T03:40:00Z</cp:lastPrinted>
  <dcterms:modified xsi:type="dcterms:W3CDTF">2020-04-15T06:01:30Z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ies>
</file>