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黑体" w:hAnsi="黑体" w:eastAsia="黑体" w:cs="黑体"/>
          <w:b/>
          <w:bCs/>
          <w:color w:val="333333"/>
          <w:kern w:val="0"/>
          <w:sz w:val="44"/>
          <w:szCs w:val="44"/>
        </w:rPr>
      </w:pPr>
      <w:r>
        <w:rPr>
          <w:rFonts w:hint="eastAsia" w:ascii="黑体" w:hAnsi="黑体" w:eastAsia="黑体" w:cs="黑体"/>
          <w:b/>
          <w:bCs/>
          <w:color w:val="333333"/>
          <w:kern w:val="0"/>
          <w:sz w:val="44"/>
          <w:szCs w:val="44"/>
        </w:rPr>
        <w:t>五华区政府信息公开工作年度报告</w:t>
      </w:r>
    </w:p>
    <w:p>
      <w:pPr>
        <w:widowControl/>
        <w:shd w:val="clear" w:color="auto" w:fill="FFFFFF"/>
        <w:jc w:val="center"/>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（2019年度）</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华人民共和国政府信息公开条例》（以下简称《条例》）规定，向社会公布2019年信息公开工作年度报告。本报告主要由政府信息公开工作总体情况、主动公开政府信息情况、收到和处理政府信息公开申请情况、政府信息公开行政复议、行政诉讼情况、存在的主要问题及改进情况 等五部分组成。本报告中所列数据的统计时限为2019年1月1日至2019年12月31日。本报告可通过五华区政府门户网站（www.kmwh.gov.cn）查阅或下载。如需咨询，请与五华区人民政府办公室联系（昆明市五华区华山西路1号区级机关办公大楼1901办公室；邮编：650021；联系电话：0871-63624277；传真：0871-63624277）。</w:t>
      </w:r>
    </w:p>
    <w:p>
      <w:pPr>
        <w:widowControl/>
        <w:numPr>
          <w:ilvl w:val="0"/>
          <w:numId w:val="1"/>
        </w:numPr>
        <w:shd w:val="clear" w:color="auto" w:fill="FFFFFF"/>
        <w:ind w:firstLine="480"/>
        <w:rPr>
          <w:rFonts w:hint="eastAsia" w:ascii="黑体" w:hAnsi="黑体" w:eastAsia="黑体" w:cs="黑体"/>
          <w:color w:val="000000"/>
          <w:sz w:val="32"/>
          <w:szCs w:val="32"/>
        </w:rPr>
      </w:pPr>
      <w:r>
        <w:rPr>
          <w:rFonts w:hint="eastAsia" w:ascii="黑体" w:hAnsi="黑体" w:eastAsia="黑体" w:cs="黑体"/>
          <w:b/>
          <w:bCs/>
          <w:color w:val="333333"/>
          <w:kern w:val="0"/>
          <w:sz w:val="34"/>
          <w:szCs w:val="34"/>
        </w:rPr>
        <w:t>总体情况</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五华区人民政府办公室在区委、区政府的坚强领导下，在市政府办公室的指导帮助下，始终坚持以习近平新时代中国特色社会主义思想为指导，深入贯彻党的十九大和十九届二中、三中、四中全会精神，认真贯彻落实《中华人民共和国政府信息公开条例》，通过不断加强制度建设、完善工作机制、落实工作职责、深化公开内容，采取有效措施，全面提升公开水平，积极稳步推进政务信息公开工作的有序开展。全年五华区人民政府门户网站发布信息9810条，昆明五华发布微博发布信息106195条，昆明五华发布微信公众号发布信息157条。</w:t>
      </w:r>
    </w:p>
    <w:p>
      <w:pPr>
        <w:pStyle w:val="4"/>
        <w:shd w:val="clear" w:color="auto" w:fill="FFFFFF"/>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楷体_GB2312" w:hAnsi="Times New Roman" w:eastAsia="楷体_GB2312" w:cs="Times New Roman"/>
          <w:b/>
          <w:sz w:val="32"/>
          <w:szCs w:val="32"/>
        </w:rPr>
        <w:t>一是积极开展主动公开工作。</w:t>
      </w:r>
      <w:r>
        <w:rPr>
          <w:rFonts w:hint="eastAsia" w:ascii="仿宋_GB2312" w:hAnsi="仿宋_GB2312" w:eastAsia="仿宋_GB2312" w:cs="仿宋_GB2312"/>
          <w:sz w:val="32"/>
          <w:szCs w:val="32"/>
        </w:rPr>
        <w:t>我区制定了政府信息公开指南和公开目录，通过政府网站、新闻发布会及新闻媒体等途径主动公开政府信息情况 。建立健全政府信息公开工作制度, 制定了《2019政务公开工作要点分工方案》等一系列政府信息公开工作制度，并将信息公开工作纳入了年终目标管理考核，督促政府各部门依法做好信息公开工作。组织全区政府部门开展政府信息与政务公开培训，从理论知识、实践操作、网站维护、法律规范、舆论引导等方面进行培训，全面提升全区各部门信息公开能力水平。</w:t>
      </w:r>
      <w:r>
        <w:rPr>
          <w:rFonts w:hint="eastAsia" w:ascii="楷体_GB2312" w:hAnsi="Times New Roman" w:eastAsia="楷体_GB2312" w:cs="Times New Roman"/>
          <w:b/>
          <w:sz w:val="32"/>
          <w:szCs w:val="32"/>
        </w:rPr>
        <w:t>二是规范做好依申请公开。</w:t>
      </w:r>
      <w:r>
        <w:rPr>
          <w:rFonts w:hint="eastAsia" w:ascii="仿宋_GB2312" w:hAnsi="仿宋_GB2312" w:eastAsia="仿宋_GB2312" w:cs="仿宋_GB2312"/>
          <w:sz w:val="32"/>
          <w:szCs w:val="32"/>
        </w:rPr>
        <w:t>严格按照《中华人民共和国政府信息公开条例》开展依申请公开工作，制定了《昆明市五华区人民政府办公室关于转发省政府办公厅关于进一步做好政府信息依申请公开工作的通知》，对于申请公开的信息，组织司法、相关部门、法律顾问等进行研判，甄别信息类别，对信息已经主动公开的、可公开的、不予公开范围的、政府信息不存在的等情况，依法依规告知申请人。2019年，政府各部门通过信函申请、当面申请、网络申请等方式合计受理政府信息公开申请228件，其中予以公开或部分公开的146件。</w:t>
      </w:r>
      <w:r>
        <w:rPr>
          <w:rStyle w:val="7"/>
          <w:rFonts w:hint="eastAsia" w:ascii="楷体_GB2312" w:hAnsi="Times New Roman" w:eastAsia="楷体_GB2312" w:cs="Times New Roman"/>
          <w:color w:val="000000"/>
          <w:sz w:val="32"/>
          <w:szCs w:val="32"/>
        </w:rPr>
        <w:t>三是认真做好政策解读。</w:t>
      </w:r>
      <w:r>
        <w:rPr>
          <w:rStyle w:val="7"/>
          <w:rFonts w:hint="eastAsia" w:ascii="仿宋_GB2312" w:hAnsi="仿宋_GB2312" w:eastAsia="仿宋_GB2312" w:cs="仿宋_GB2312"/>
          <w:b w:val="0"/>
          <w:color w:val="000000"/>
          <w:sz w:val="32"/>
          <w:szCs w:val="32"/>
        </w:rPr>
        <w:t>严格执行省、市相关要求，建立健全重要政策解读机制</w:t>
      </w:r>
      <w:r>
        <w:rPr>
          <w:rFonts w:hint="eastAsia" w:ascii="仿宋_GB2312" w:hAnsi="仿宋_GB2312" w:eastAsia="仿宋_GB2312" w:cs="仿宋_GB2312"/>
          <w:color w:val="000000"/>
          <w:sz w:val="32"/>
          <w:szCs w:val="32"/>
        </w:rPr>
        <w:t>，并</w:t>
      </w:r>
      <w:r>
        <w:rPr>
          <w:rStyle w:val="7"/>
          <w:rFonts w:hint="eastAsia" w:ascii="仿宋_GB2312" w:hAnsi="仿宋_GB2312" w:eastAsia="仿宋_GB2312" w:cs="仿宋_GB2312"/>
          <w:b w:val="0"/>
          <w:color w:val="000000"/>
          <w:sz w:val="32"/>
          <w:szCs w:val="32"/>
        </w:rPr>
        <w:t>在门户网站开设“政府文件”和“政策解读”专栏。制定了《关于认真做好2019年度政府文件及政策解读工作的通知》，</w:t>
      </w:r>
      <w:r>
        <w:rPr>
          <w:rFonts w:hint="eastAsia" w:ascii="仿宋_GB2312" w:hAnsi="仿宋_GB2312" w:eastAsia="仿宋_GB2312" w:cs="仿宋_GB2312"/>
          <w:sz w:val="32"/>
          <w:szCs w:val="32"/>
        </w:rPr>
        <w:t>坚持“谁起草、谁解读”的原则，以政府或政府办公室名义印发的重要政策文件，由文件起草部门组织做好解读工作；以政府部门名义印发的政策文件，由制发部门负责做好解读工作；多个部门联合起草、联合发文的，由牵头部门组织做好解读工作，其他部门配合。区级各部门主要负责同志积极采取参加新闻发布会、接受访谈、撰写文章等多种方式，带头解读政策，传递权威信息，每年解读重要政策措施不少于1次。与宏观经济和民生关系密切的区级相关部门主要负责人，每年解读重要政策措施不少于2次。政策文件发布前，积极运用新闻媒体，与社会公众充分有效沟通，增进社会各方对政策出台重要性、必要性、紧迫性的共识。政策文件发布时，同步组织开展解读，利用政务公开平台等渠道，及时公布政府权威信息和解读文稿，注重换位思考，采取切实有效的解读方法，让人民群众“看得见”“听得懂”“信得过”。政策文件发布后，应密切跟踪舆情，针对社会公众重点关切，以及可能出现的误解误读，实事求是、有的放矢开展解读，主动、及时、持续解疑释惑，稳定预期。全年，通过门户网站发布政策解读信息22条。</w:t>
      </w:r>
      <w:r>
        <w:rPr>
          <w:rFonts w:hint="eastAsia" w:ascii="楷体_GB2312" w:hAnsi="Times New Roman" w:eastAsia="楷体_GB2312" w:cs="Times New Roman"/>
          <w:b/>
          <w:sz w:val="32"/>
          <w:szCs w:val="32"/>
        </w:rPr>
        <w:t>四是管好用好政务新媒体。</w:t>
      </w:r>
      <w:r>
        <w:rPr>
          <w:rFonts w:hint="eastAsia" w:ascii="仿宋_GB2312" w:hAnsi="仿宋_GB2312" w:eastAsia="仿宋_GB2312" w:cs="仿宋_GB2312"/>
          <w:sz w:val="32"/>
          <w:szCs w:val="32"/>
        </w:rPr>
        <w:t>区政府设立的门户网站得到较好的维护、更新；通过网站不断向社会公布我区政府信息，内容涉及政策法规、政府文件、城市建设、网上信访、重大决策、依申请公开等，通过网站发布各类政府信息，及时更新网站内容，便于群众上网查阅，方便了群众获知相关信息。严格按照“谁开设、谁管理”“谁发布、谁负责”的原则，认真做好网站、微信公众号、微博等政务新媒体的运用，实时监控政务新媒体信息审核发布，特别是对涉及重大突发事件、社会公众关注的热点问题、网络谣言等进行跟踪，做到按程序及时发布信息，有效回应公众关切。截止2019年12月31日，</w:t>
      </w:r>
      <w:r>
        <w:rPr>
          <w:rFonts w:hint="eastAsia" w:ascii="仿宋_GB2312" w:hAnsi="仿宋_GB2312" w:eastAsia="仿宋_GB2312" w:cs="仿宋_GB2312"/>
          <w:color w:val="000000"/>
          <w:sz w:val="32"/>
          <w:szCs w:val="32"/>
        </w:rPr>
        <w:t>昆明五华发布微博关注量已经超过39万，昆明五华发布微信公众号共计13873人订阅。</w:t>
      </w:r>
      <w:r>
        <w:rPr>
          <w:rFonts w:hint="eastAsia" w:ascii="楷体_GB2312" w:hAnsi="Times New Roman" w:eastAsia="楷体_GB2312" w:cs="Times New Roman"/>
          <w:b/>
          <w:sz w:val="32"/>
          <w:szCs w:val="32"/>
        </w:rPr>
        <w:t>五是不断提高网站服务能力。</w:t>
      </w:r>
      <w:r>
        <w:rPr>
          <w:rFonts w:hint="eastAsia" w:ascii="仿宋_GB2312" w:hAnsi="仿宋_GB2312" w:eastAsia="仿宋_GB2312" w:cs="仿宋_GB2312"/>
          <w:sz w:val="32"/>
          <w:szCs w:val="32"/>
        </w:rPr>
        <w:t>根据我区机构改革情况完善了网站部门概况和智能搜素功能，增加了联系我们、街道简介两个栏目，群众可以通过网站一目了然的查询到区属各部门的地址、联系电话、工作职能等重要信息，在新媒体不断普及的情况下，网站点击率和访问量与2018年基本持平。</w:t>
      </w:r>
    </w:p>
    <w:p>
      <w:pPr>
        <w:widowControl/>
        <w:shd w:val="clear" w:color="auto" w:fill="FFFFFF"/>
        <w:spacing w:after="340"/>
        <w:ind w:firstLine="480"/>
        <w:rPr>
          <w:rFonts w:ascii="宋体" w:hAnsi="宋体" w:eastAsia="宋体" w:cs="宋体"/>
          <w:color w:val="333333"/>
          <w:kern w:val="0"/>
          <w:sz w:val="34"/>
          <w:szCs w:val="34"/>
        </w:rPr>
      </w:pPr>
      <w:r>
        <w:rPr>
          <w:rFonts w:hint="eastAsia" w:ascii="宋体" w:hAnsi="宋体" w:eastAsia="宋体" w:cs="宋体"/>
          <w:b/>
          <w:bCs/>
          <w:color w:val="333333"/>
          <w:kern w:val="0"/>
          <w:sz w:val="34"/>
          <w:szCs w:val="34"/>
        </w:rPr>
        <w:t>二、</w:t>
      </w:r>
      <w:r>
        <w:rPr>
          <w:rFonts w:hint="eastAsia" w:ascii="黑体" w:hAnsi="黑体" w:eastAsia="黑体" w:cs="黑体"/>
          <w:b/>
          <w:bCs/>
          <w:color w:val="333333"/>
          <w:kern w:val="0"/>
          <w:sz w:val="34"/>
          <w:szCs w:val="34"/>
        </w:rPr>
        <w:t>主动公开政府信息情况</w:t>
      </w:r>
    </w:p>
    <w:tbl>
      <w:tblPr>
        <w:tblStyle w:val="5"/>
        <w:tblW w:w="8140" w:type="dxa"/>
        <w:jc w:val="center"/>
        <w:tblInd w:w="0" w:type="dxa"/>
        <w:tblLayout w:type="fixed"/>
        <w:tblCellMar>
          <w:top w:w="0" w:type="dxa"/>
          <w:left w:w="0" w:type="dxa"/>
          <w:bottom w:w="0" w:type="dxa"/>
          <w:right w:w="0" w:type="dxa"/>
        </w:tblCellMar>
      </w:tblPr>
      <w:tblGrid>
        <w:gridCol w:w="3113"/>
        <w:gridCol w:w="1875"/>
        <w:gridCol w:w="6"/>
        <w:gridCol w:w="1326"/>
        <w:gridCol w:w="1820"/>
      </w:tblGrid>
      <w:tr>
        <w:tblPrEx>
          <w:tblLayout w:type="fixed"/>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3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color w:val="000000"/>
                <w:kern w:val="0"/>
                <w:sz w:val="20"/>
                <w:szCs w:val="20"/>
                <w:lang w:val="en-US" w:eastAsia="zh-CN"/>
              </w:rPr>
              <w:t>0</w:t>
            </w:r>
          </w:p>
        </w:tc>
        <w:tc>
          <w:tcPr>
            <w:tcW w:w="13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0</w:t>
            </w:r>
          </w:p>
        </w:tc>
        <w:tc>
          <w:tcPr>
            <w:tcW w:w="18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1</w:t>
            </w:r>
          </w:p>
        </w:tc>
        <w:tc>
          <w:tcPr>
            <w:tcW w:w="13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color w:val="000000"/>
                <w:kern w:val="0"/>
                <w:sz w:val="20"/>
                <w:szCs w:val="20"/>
                <w:lang w:val="en-US" w:eastAsia="zh-CN"/>
              </w:rPr>
              <w:t>1</w:t>
            </w:r>
          </w:p>
        </w:tc>
        <w:tc>
          <w:tcPr>
            <w:tcW w:w="18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1</w:t>
            </w:r>
            <w:bookmarkStart w:id="0" w:name="_GoBack"/>
            <w:bookmarkEnd w:id="0"/>
          </w:p>
        </w:tc>
      </w:tr>
      <w:tr>
        <w:tblPrEx>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3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440</w:t>
            </w:r>
          </w:p>
        </w:tc>
        <w:tc>
          <w:tcPr>
            <w:tcW w:w="132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35</w:t>
            </w:r>
          </w:p>
        </w:tc>
        <w:tc>
          <w:tcPr>
            <w:tcW w:w="18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117147</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132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8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9518</w:t>
            </w:r>
          </w:p>
        </w:tc>
      </w:tr>
      <w:tr>
        <w:tblPrEx>
          <w:tblLayout w:type="fixed"/>
          <w:tblCellMar>
            <w:top w:w="0" w:type="dxa"/>
            <w:left w:w="0" w:type="dxa"/>
            <w:bottom w:w="0" w:type="dxa"/>
            <w:right w:w="0" w:type="dxa"/>
          </w:tblCellMar>
        </w:tblPrEx>
        <w:trPr>
          <w:trHeight w:val="391"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3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1593</w:t>
            </w:r>
          </w:p>
        </w:tc>
        <w:tc>
          <w:tcPr>
            <w:tcW w:w="132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w:t>
            </w:r>
          </w:p>
        </w:tc>
        <w:tc>
          <w:tcPr>
            <w:tcW w:w="18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14471</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298</w:t>
            </w:r>
          </w:p>
        </w:tc>
        <w:tc>
          <w:tcPr>
            <w:tcW w:w="132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13124</w:t>
            </w:r>
          </w:p>
        </w:tc>
      </w:tr>
      <w:tr>
        <w:tblPrEx>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397</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37578.95万元</w:t>
            </w:r>
          </w:p>
        </w:tc>
      </w:tr>
    </w:tbl>
    <w:p>
      <w:pPr>
        <w:widowControl/>
        <w:shd w:val="clear" w:color="auto" w:fill="FFFFFF"/>
        <w:rPr>
          <w:rFonts w:ascii="宋体" w:hAnsi="宋体" w:eastAsia="宋体" w:cs="宋体"/>
          <w:color w:val="333333"/>
          <w:kern w:val="0"/>
          <w:sz w:val="34"/>
          <w:szCs w:val="34"/>
        </w:rPr>
      </w:pPr>
    </w:p>
    <w:p>
      <w:pPr>
        <w:widowControl/>
        <w:shd w:val="clear" w:color="auto" w:fill="FFFFFF"/>
        <w:spacing w:after="340"/>
        <w:ind w:firstLine="480"/>
        <w:rPr>
          <w:rFonts w:hint="eastAsia" w:ascii="黑体" w:hAnsi="黑体" w:eastAsia="黑体" w:cs="黑体"/>
          <w:color w:val="333333"/>
          <w:kern w:val="0"/>
          <w:sz w:val="34"/>
          <w:szCs w:val="34"/>
        </w:rPr>
      </w:pPr>
      <w:r>
        <w:rPr>
          <w:rFonts w:hint="eastAsia" w:ascii="黑体" w:hAnsi="黑体" w:eastAsia="黑体" w:cs="黑体"/>
          <w:b/>
          <w:bCs/>
          <w:color w:val="333333"/>
          <w:kern w:val="0"/>
          <w:sz w:val="34"/>
          <w:szCs w:val="34"/>
        </w:rPr>
        <w:t>三、收到和处理政府信息公开申请情况</w:t>
      </w:r>
    </w:p>
    <w:tbl>
      <w:tblPr>
        <w:tblStyle w:val="5"/>
        <w:tblW w:w="9071" w:type="dxa"/>
        <w:jc w:val="center"/>
        <w:tblInd w:w="0" w:type="dxa"/>
        <w:tblLayout w:type="fixed"/>
        <w:tblCellMar>
          <w:top w:w="0" w:type="dxa"/>
          <w:left w:w="0" w:type="dxa"/>
          <w:bottom w:w="0" w:type="dxa"/>
          <w:right w:w="0" w:type="dxa"/>
        </w:tblCellMar>
      </w:tblPr>
      <w:tblGrid>
        <w:gridCol w:w="616"/>
        <w:gridCol w:w="854"/>
        <w:gridCol w:w="2083"/>
        <w:gridCol w:w="817"/>
        <w:gridCol w:w="754"/>
        <w:gridCol w:w="754"/>
        <w:gridCol w:w="812"/>
        <w:gridCol w:w="972"/>
        <w:gridCol w:w="711"/>
        <w:gridCol w:w="698"/>
      </w:tblGrid>
      <w:tr>
        <w:tblPrEx>
          <w:tblLayout w:type="fixed"/>
          <w:tblCellMar>
            <w:top w:w="0" w:type="dxa"/>
            <w:left w:w="0" w:type="dxa"/>
            <w:bottom w:w="0" w:type="dxa"/>
            <w:right w:w="0" w:type="dxa"/>
          </w:tblCellMar>
        </w:tblPrEx>
        <w:trPr>
          <w:jc w:val="center"/>
        </w:trPr>
        <w:tc>
          <w:tcPr>
            <w:tcW w:w="3553"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1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Layout w:type="fixed"/>
          <w:tblCellMar>
            <w:top w:w="0" w:type="dxa"/>
            <w:left w:w="0" w:type="dxa"/>
            <w:bottom w:w="0" w:type="dxa"/>
            <w:right w:w="0" w:type="dxa"/>
          </w:tblCellMar>
        </w:tblPrEx>
        <w:trPr>
          <w:jc w:val="center"/>
        </w:trPr>
        <w:tc>
          <w:tcPr>
            <w:tcW w:w="355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3"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Layout w:type="fixed"/>
          <w:tblCellMar>
            <w:top w:w="0" w:type="dxa"/>
            <w:left w:w="0" w:type="dxa"/>
            <w:bottom w:w="0" w:type="dxa"/>
            <w:right w:w="0" w:type="dxa"/>
          </w:tblCellMar>
        </w:tblPrEx>
        <w:trPr>
          <w:jc w:val="center"/>
        </w:trPr>
        <w:tc>
          <w:tcPr>
            <w:tcW w:w="355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227</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228</w:t>
            </w:r>
          </w:p>
        </w:tc>
      </w:tr>
      <w:tr>
        <w:tblPrEx>
          <w:tblLayout w:type="fixed"/>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0</w:t>
            </w:r>
          </w:p>
        </w:tc>
      </w:tr>
      <w:tr>
        <w:tblPrEx>
          <w:tblLayout w:type="fixed"/>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142</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143</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3</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3 </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2</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2</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0 </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1</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1</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2</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2</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3</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52</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52</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8</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8</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1</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1</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13</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13</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227</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228</w:t>
            </w:r>
          </w:p>
        </w:tc>
      </w:tr>
      <w:tr>
        <w:tblPrEx>
          <w:tblLayout w:type="fixed"/>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p>
        </w:tc>
        <w:tc>
          <w:tcPr>
            <w:tcW w:w="7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bl>
    <w:p>
      <w:pPr>
        <w:widowControl/>
        <w:shd w:val="clear" w:color="auto" w:fill="FFFFFF"/>
        <w:ind w:firstLine="480"/>
        <w:rPr>
          <w:rFonts w:ascii="宋体" w:hAnsi="宋体" w:eastAsia="宋体" w:cs="宋体"/>
          <w:color w:val="333333"/>
          <w:kern w:val="0"/>
          <w:sz w:val="34"/>
          <w:szCs w:val="34"/>
        </w:rPr>
      </w:pPr>
    </w:p>
    <w:p>
      <w:pPr>
        <w:widowControl/>
        <w:shd w:val="clear" w:color="auto" w:fill="FFFFFF"/>
        <w:ind w:firstLine="480"/>
        <w:rPr>
          <w:rFonts w:hint="eastAsia" w:ascii="黑体" w:hAnsi="黑体" w:eastAsia="黑体" w:cs="黑体"/>
          <w:color w:val="333333"/>
          <w:kern w:val="0"/>
          <w:sz w:val="34"/>
          <w:szCs w:val="34"/>
        </w:rPr>
      </w:pPr>
      <w:r>
        <w:rPr>
          <w:rFonts w:hint="eastAsia" w:ascii="黑体" w:hAnsi="黑体" w:eastAsia="黑体" w:cs="黑体"/>
          <w:b/>
          <w:bCs/>
          <w:color w:val="333333"/>
          <w:kern w:val="0"/>
          <w:sz w:val="34"/>
          <w:szCs w:val="34"/>
        </w:rPr>
        <w:t>四、政府信息公开行政复议、行政诉讼情况</w:t>
      </w:r>
    </w:p>
    <w:p>
      <w:pPr>
        <w:widowControl/>
        <w:shd w:val="clear" w:color="auto" w:fill="FFFFFF"/>
        <w:ind w:firstLine="480"/>
        <w:rPr>
          <w:rFonts w:ascii="宋体" w:hAnsi="宋体" w:eastAsia="宋体" w:cs="宋体"/>
          <w:color w:val="333333"/>
          <w:kern w:val="0"/>
          <w:sz w:val="34"/>
          <w:szCs w:val="34"/>
        </w:rPr>
      </w:pPr>
    </w:p>
    <w:tbl>
      <w:tblPr>
        <w:tblStyle w:val="5"/>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Layout w:type="fixed"/>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0"/>
                <w:szCs w:val="20"/>
              </w:rPr>
              <w:t>13</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0"/>
                <w:szCs w:val="20"/>
              </w:rPr>
              <w:t>3</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0"/>
                <w:szCs w:val="20"/>
              </w:rPr>
              <w:t>3</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0"/>
                <w:szCs w:val="20"/>
              </w:rPr>
              <w:t>3</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0"/>
                <w:szCs w:val="20"/>
              </w:rPr>
              <w:t>22</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0"/>
                <w:szCs w:val="20"/>
              </w:rPr>
              <w:t>22</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0"/>
                <w:szCs w:val="20"/>
              </w:rPr>
              <w:t>4</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38</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r>
    </w:tbl>
    <w:p>
      <w:pPr>
        <w:widowControl/>
        <w:shd w:val="clear" w:color="auto" w:fill="FFFFFF"/>
        <w:jc w:val="center"/>
        <w:rPr>
          <w:rFonts w:ascii="宋体" w:hAnsi="宋体" w:eastAsia="宋体" w:cs="宋体"/>
          <w:color w:val="333333"/>
          <w:kern w:val="0"/>
          <w:sz w:val="34"/>
          <w:szCs w:val="34"/>
        </w:rPr>
      </w:pPr>
    </w:p>
    <w:p>
      <w:pPr>
        <w:widowControl/>
        <w:numPr>
          <w:ilvl w:val="0"/>
          <w:numId w:val="2"/>
        </w:numPr>
        <w:shd w:val="clear" w:color="auto" w:fill="FFFFFF"/>
        <w:ind w:firstLine="480"/>
        <w:rPr>
          <w:rFonts w:hint="eastAsia" w:ascii="黑体" w:hAnsi="黑体" w:eastAsia="黑体" w:cs="黑体"/>
          <w:b/>
          <w:bCs/>
          <w:color w:val="333333"/>
          <w:kern w:val="0"/>
          <w:sz w:val="34"/>
          <w:szCs w:val="34"/>
        </w:rPr>
      </w:pPr>
      <w:r>
        <w:rPr>
          <w:rFonts w:hint="eastAsia" w:ascii="黑体" w:hAnsi="黑体" w:eastAsia="黑体" w:cs="黑体"/>
          <w:b/>
          <w:bCs/>
          <w:color w:val="333333"/>
          <w:kern w:val="0"/>
          <w:sz w:val="34"/>
          <w:szCs w:val="34"/>
        </w:rPr>
        <w:t>存在的主要问题及改进情况</w:t>
      </w:r>
    </w:p>
    <w:p>
      <w:pPr>
        <w:pStyle w:val="4"/>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color w:val="000000"/>
          <w:sz w:val="32"/>
          <w:szCs w:val="32"/>
        </w:rPr>
        <w:t>2019年，我区在政府公开信息工作方面取得了明显的进展，但还存在不足。主要表现在：</w:t>
      </w:r>
      <w:r>
        <w:rPr>
          <w:rStyle w:val="7"/>
          <w:rFonts w:ascii="Times New Roman" w:hAnsi="Times New Roman" w:eastAsia="仿宋_GB2312" w:cs="Times New Roman"/>
          <w:color w:val="000000"/>
          <w:sz w:val="32"/>
          <w:szCs w:val="32"/>
        </w:rPr>
        <w:t>一是</w:t>
      </w:r>
      <w:r>
        <w:rPr>
          <w:rFonts w:ascii="Times New Roman" w:hAnsi="Times New Roman" w:eastAsia="仿宋_GB2312" w:cs="Times New Roman"/>
          <w:color w:val="000000"/>
          <w:sz w:val="32"/>
          <w:szCs w:val="32"/>
        </w:rPr>
        <w:t>公开的方式和渠道还</w:t>
      </w:r>
      <w:r>
        <w:rPr>
          <w:rFonts w:hint="eastAsia" w:ascii="Times New Roman" w:hAnsi="Times New Roman" w:eastAsia="仿宋_GB2312" w:cs="Times New Roman"/>
          <w:color w:val="000000"/>
          <w:sz w:val="32"/>
          <w:szCs w:val="32"/>
        </w:rPr>
        <w:t>不多，关注度不高</w:t>
      </w:r>
      <w:r>
        <w:rPr>
          <w:rFonts w:ascii="Times New Roman" w:hAnsi="Times New Roman" w:eastAsia="仿宋_GB2312" w:cs="Times New Roman"/>
          <w:color w:val="000000"/>
          <w:sz w:val="32"/>
          <w:szCs w:val="32"/>
        </w:rPr>
        <w:t>。</w:t>
      </w:r>
      <w:r>
        <w:rPr>
          <w:rStyle w:val="7"/>
          <w:rFonts w:ascii="Times New Roman" w:hAnsi="Times New Roman" w:eastAsia="仿宋_GB2312" w:cs="Times New Roman"/>
          <w:color w:val="000000"/>
          <w:sz w:val="32"/>
          <w:szCs w:val="32"/>
        </w:rPr>
        <w:t>二是</w:t>
      </w:r>
      <w:r>
        <w:rPr>
          <w:rFonts w:ascii="Times New Roman" w:hAnsi="Times New Roman" w:eastAsia="仿宋_GB2312" w:cs="Times New Roman"/>
          <w:color w:val="000000"/>
          <w:sz w:val="32"/>
          <w:szCs w:val="32"/>
        </w:rPr>
        <w:t>依申请公开政府信息</w:t>
      </w:r>
      <w:r>
        <w:rPr>
          <w:rFonts w:hint="eastAsia" w:ascii="Times New Roman" w:hAnsi="Times New Roman" w:eastAsia="仿宋_GB2312" w:cs="Times New Roman"/>
          <w:color w:val="000000"/>
          <w:sz w:val="32"/>
          <w:szCs w:val="32"/>
        </w:rPr>
        <w:t>工作</w:t>
      </w:r>
      <w:r>
        <w:rPr>
          <w:rFonts w:ascii="Times New Roman" w:hAnsi="Times New Roman" w:eastAsia="仿宋_GB2312" w:cs="Times New Roman"/>
          <w:color w:val="000000"/>
          <w:sz w:val="32"/>
          <w:szCs w:val="32"/>
        </w:rPr>
        <w:t>的社会知晓度还不高</w:t>
      </w:r>
      <w:r>
        <w:rPr>
          <w:rFonts w:hint="eastAsia" w:ascii="Times New Roman" w:hAnsi="Times New Roman" w:eastAsia="仿宋_GB2312" w:cs="Times New Roman"/>
          <w:color w:val="000000"/>
          <w:sz w:val="32"/>
          <w:szCs w:val="32"/>
        </w:rPr>
        <w:t>，多数群众仍不了解依申请公开的程序和方法。</w:t>
      </w:r>
      <w:r>
        <w:rPr>
          <w:rStyle w:val="7"/>
          <w:rFonts w:ascii="Times New Roman" w:hAnsi="Times New Roman" w:eastAsia="仿宋_GB2312" w:cs="Times New Roman"/>
          <w:color w:val="000000"/>
          <w:sz w:val="32"/>
          <w:szCs w:val="32"/>
        </w:rPr>
        <w:t>三是</w:t>
      </w:r>
      <w:r>
        <w:rPr>
          <w:rFonts w:hint="eastAsia" w:ascii="Times New Roman" w:hAnsi="Times New Roman" w:eastAsia="仿宋_GB2312" w:cs="Times New Roman"/>
          <w:color w:val="000000"/>
          <w:sz w:val="32"/>
          <w:szCs w:val="32"/>
        </w:rPr>
        <w:t>部分单位</w:t>
      </w:r>
      <w:r>
        <w:rPr>
          <w:rFonts w:hint="eastAsia" w:ascii="Times New Roman" w:hAnsi="Times New Roman" w:eastAsia="仿宋_GB2312" w:cs="Times New Roman"/>
          <w:sz w:val="32"/>
          <w:szCs w:val="32"/>
        </w:rPr>
        <w:t>信息公开的时效性和可读性不够，信息多以公文和简报形式进行公示，缺少图表、动画、视频等多媒体形式，可读性较差。</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我区将进一步加强政府信息公开工作，力争在规范化、制度化、程序化等方面取得新进展，在创新工作思路、完善工作平台上取得新突破，不断提高信息公开的时效性和专业性，进一步提高政府信息公开工作的质量。重点从以下几方面加以改进和提高：</w:t>
      </w:r>
    </w:p>
    <w:p>
      <w:pPr>
        <w:pStyle w:val="4"/>
        <w:shd w:val="clear" w:color="auto" w:fill="FFFFFF"/>
        <w:spacing w:before="0" w:beforeAutospacing="0" w:after="0" w:afterAutospacing="0"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一要</w:t>
      </w:r>
      <w:r>
        <w:rPr>
          <w:rFonts w:hint="eastAsia" w:ascii="Times New Roman" w:hAnsi="Times New Roman" w:eastAsia="仿宋_GB2312" w:cs="Times New Roman"/>
          <w:color w:val="000000"/>
          <w:sz w:val="32"/>
          <w:szCs w:val="32"/>
        </w:rPr>
        <w:t>高度重视新形势下的互联网信息和舆论工作，利用政府网站和政务新媒体，多方位打造问政新模式。积极主动适应政务公开平台建设格局新变化，努力贴近公众需求，以增强公开的针对性、互动性、实效性为导向，加大公开平台资源整合力度，优化调整政务公开平台的栏目和功能，增强搜索查询和互动交流功能，扩大公开范围，不断提高政府信息的公开实效。二要畅通政务新媒体政民互动渠道，设置公众留言评论、征集调查、咨询投诉等功能，让群众了解依申请公开流程，加强与有关业务部门的沟通，及时解决群众合理诉求。</w:t>
      </w:r>
      <w:r>
        <w:rPr>
          <w:rFonts w:hint="eastAsia" w:ascii="Times New Roman" w:hAnsi="Times New Roman" w:eastAsia="仿宋_GB2312" w:cs="Times New Roman"/>
          <w:b/>
          <w:color w:val="000000"/>
          <w:sz w:val="32"/>
          <w:szCs w:val="32"/>
        </w:rPr>
        <w:t>三要</w:t>
      </w:r>
      <w:r>
        <w:rPr>
          <w:rFonts w:hint="eastAsia" w:ascii="Times New Roman" w:hAnsi="Times New Roman" w:eastAsia="仿宋_GB2312" w:cs="Times New Roman"/>
          <w:color w:val="000000"/>
          <w:sz w:val="32"/>
          <w:szCs w:val="32"/>
        </w:rPr>
        <w:t>加强政府信息公开工作人员培训，不断提高信息公开的数量和质量，丰富政策解读形式，积极借鉴先进地区政务公开工作典型经验，确实做好政府信息公开工作。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87BD40"/>
    <w:multiLevelType w:val="singleLevel"/>
    <w:tmpl w:val="CE87BD40"/>
    <w:lvl w:ilvl="0" w:tentative="0">
      <w:start w:val="5"/>
      <w:numFmt w:val="chineseCounting"/>
      <w:suff w:val="nothing"/>
      <w:lvlText w:val="%1、"/>
      <w:lvlJc w:val="left"/>
      <w:rPr>
        <w:rFonts w:hint="eastAsia"/>
      </w:rPr>
    </w:lvl>
  </w:abstractNum>
  <w:abstractNum w:abstractNumId="1">
    <w:nsid w:val="D1E584B8"/>
    <w:multiLevelType w:val="singleLevel"/>
    <w:tmpl w:val="D1E584B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0A5C"/>
    <w:rsid w:val="00021658"/>
    <w:rsid w:val="000F4211"/>
    <w:rsid w:val="001A0F2F"/>
    <w:rsid w:val="00295053"/>
    <w:rsid w:val="00305C9C"/>
    <w:rsid w:val="003105DC"/>
    <w:rsid w:val="00382FDE"/>
    <w:rsid w:val="003D69F0"/>
    <w:rsid w:val="004E405B"/>
    <w:rsid w:val="004F32CA"/>
    <w:rsid w:val="00563CE9"/>
    <w:rsid w:val="0060763C"/>
    <w:rsid w:val="006106B0"/>
    <w:rsid w:val="00630295"/>
    <w:rsid w:val="00644D50"/>
    <w:rsid w:val="006A52BA"/>
    <w:rsid w:val="006B7E23"/>
    <w:rsid w:val="007D0F26"/>
    <w:rsid w:val="007F55EE"/>
    <w:rsid w:val="008176CF"/>
    <w:rsid w:val="00842377"/>
    <w:rsid w:val="00844A73"/>
    <w:rsid w:val="00881EDD"/>
    <w:rsid w:val="009C3BC8"/>
    <w:rsid w:val="00A05A40"/>
    <w:rsid w:val="00A07EEB"/>
    <w:rsid w:val="00AC1457"/>
    <w:rsid w:val="00BE5019"/>
    <w:rsid w:val="00C00603"/>
    <w:rsid w:val="00CA370C"/>
    <w:rsid w:val="00CE7EA1"/>
    <w:rsid w:val="00E10A5C"/>
    <w:rsid w:val="00EB201D"/>
    <w:rsid w:val="00EC543B"/>
    <w:rsid w:val="00F44C16"/>
    <w:rsid w:val="00FF0D2B"/>
    <w:rsid w:val="0489414C"/>
    <w:rsid w:val="0511140D"/>
    <w:rsid w:val="09FF75DF"/>
    <w:rsid w:val="0A3B096E"/>
    <w:rsid w:val="0C072F86"/>
    <w:rsid w:val="10DC2918"/>
    <w:rsid w:val="135139BF"/>
    <w:rsid w:val="13B45316"/>
    <w:rsid w:val="16412D18"/>
    <w:rsid w:val="17004932"/>
    <w:rsid w:val="185E1AA8"/>
    <w:rsid w:val="196E5DF1"/>
    <w:rsid w:val="19844FD8"/>
    <w:rsid w:val="19FD557D"/>
    <w:rsid w:val="1C8367B1"/>
    <w:rsid w:val="1EE64D11"/>
    <w:rsid w:val="24BA2F0C"/>
    <w:rsid w:val="250101F3"/>
    <w:rsid w:val="25A27B8A"/>
    <w:rsid w:val="26D41B57"/>
    <w:rsid w:val="27061AF1"/>
    <w:rsid w:val="2A8D15BB"/>
    <w:rsid w:val="2E066165"/>
    <w:rsid w:val="2F12081E"/>
    <w:rsid w:val="2F4F654D"/>
    <w:rsid w:val="32D65ED1"/>
    <w:rsid w:val="333B7F15"/>
    <w:rsid w:val="33C06450"/>
    <w:rsid w:val="34992676"/>
    <w:rsid w:val="390B6151"/>
    <w:rsid w:val="39D937FC"/>
    <w:rsid w:val="3F120671"/>
    <w:rsid w:val="418C5BE9"/>
    <w:rsid w:val="45CE3F95"/>
    <w:rsid w:val="48F842EE"/>
    <w:rsid w:val="51795CCD"/>
    <w:rsid w:val="53817320"/>
    <w:rsid w:val="549165A4"/>
    <w:rsid w:val="55E43870"/>
    <w:rsid w:val="568721D8"/>
    <w:rsid w:val="568B2FDC"/>
    <w:rsid w:val="5D465ABE"/>
    <w:rsid w:val="5ED64390"/>
    <w:rsid w:val="61D837B7"/>
    <w:rsid w:val="627966F3"/>
    <w:rsid w:val="644672A6"/>
    <w:rsid w:val="660F4BC6"/>
    <w:rsid w:val="67B669C9"/>
    <w:rsid w:val="6CB65878"/>
    <w:rsid w:val="6D5972F1"/>
    <w:rsid w:val="6DF21AEF"/>
    <w:rsid w:val="6F165C16"/>
    <w:rsid w:val="700B6898"/>
    <w:rsid w:val="72DD67A3"/>
    <w:rsid w:val="76A22C01"/>
    <w:rsid w:val="77F31069"/>
    <w:rsid w:val="7A3149EC"/>
    <w:rsid w:val="7A3227BA"/>
    <w:rsid w:val="7BC01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599</Words>
  <Characters>3418</Characters>
  <Lines>28</Lines>
  <Paragraphs>8</Paragraphs>
  <TotalTime>368</TotalTime>
  <ScaleCrop>false</ScaleCrop>
  <LinksUpToDate>false</LinksUpToDate>
  <CharactersWithSpaces>4009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2020-01-08T07:50:00Z</dcterms:created>
  <dc:creator>维护</dc:creator>
  <cp:lastModifiedBy>JJ</cp:lastModifiedBy>
  <cp:lastPrinted>2020-02-14T03:12:00Z</cp:lastPrinted>
  <dcterms:modified xsi:type="dcterms:W3CDTF">2020-03-26T06:56:13Z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