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43" w:rsidRDefault="009926AB">
      <w:pPr>
        <w:tabs>
          <w:tab w:val="left" w:pos="7188"/>
        </w:tabs>
        <w:jc w:val="right"/>
        <w:rPr>
          <w:rFonts w:ascii="仿宋" w:hAnsi="仿宋"/>
          <w:sz w:val="32"/>
        </w:rPr>
      </w:pPr>
      <w:r>
        <w:rPr>
          <w:rStyle w:val="a8"/>
          <w:sz w:val="32"/>
          <w:szCs w:val="32"/>
        </w:rPr>
        <w:t>A</w:t>
      </w:r>
    </w:p>
    <w:p w:rsidR="00154943" w:rsidRDefault="00154943">
      <w:pPr>
        <w:tabs>
          <w:tab w:val="left" w:pos="7188"/>
        </w:tabs>
        <w:jc w:val="left"/>
        <w:rPr>
          <w:rFonts w:ascii="仿宋" w:hAnsi="仿宋"/>
          <w:sz w:val="32"/>
        </w:rPr>
      </w:pPr>
    </w:p>
    <w:p w:rsidR="00154943" w:rsidRDefault="00154943">
      <w:pPr>
        <w:tabs>
          <w:tab w:val="left" w:pos="7188"/>
        </w:tabs>
        <w:jc w:val="left"/>
        <w:rPr>
          <w:rFonts w:ascii="仿宋" w:hAnsi="仿宋"/>
          <w:sz w:val="32"/>
        </w:rPr>
      </w:pPr>
    </w:p>
    <w:p w:rsidR="00154943" w:rsidRDefault="009926AB">
      <w:pPr>
        <w:rPr>
          <w:rFonts w:ascii="宋体" w:hAnsi="宋体"/>
          <w:b/>
          <w:color w:val="FF0000"/>
          <w:spacing w:val="-34"/>
          <w:sz w:val="72"/>
          <w:szCs w:val="72"/>
        </w:rPr>
      </w:pPr>
      <w:r>
        <w:rPr>
          <w:rFonts w:ascii="宋体" w:hAnsi="宋体" w:hint="eastAsia"/>
          <w:b/>
          <w:color w:val="FF0000"/>
          <w:spacing w:val="-34"/>
          <w:sz w:val="72"/>
          <w:szCs w:val="72"/>
        </w:rPr>
        <w:t>昆明市五华区教育体育局文件</w:t>
      </w:r>
    </w:p>
    <w:p w:rsidR="00154943" w:rsidRDefault="00154943">
      <w:pPr>
        <w:spacing w:line="570" w:lineRule="exact"/>
        <w:jc w:val="center"/>
        <w:rPr>
          <w:rFonts w:ascii="仿宋_GB2312" w:eastAsia="仿宋_GB2312"/>
          <w:b/>
          <w:sz w:val="32"/>
          <w:szCs w:val="32"/>
        </w:rPr>
      </w:pPr>
    </w:p>
    <w:p w:rsidR="00154943" w:rsidRDefault="009926AB">
      <w:pPr>
        <w:jc w:val="center"/>
        <w:rPr>
          <w:rFonts w:ascii="仿宋_GB2312" w:eastAsia="仿宋_GB2312"/>
          <w:sz w:val="28"/>
          <w:u w:val="thick" w:color="FF0000"/>
        </w:rPr>
      </w:pPr>
      <w:r>
        <w:rPr>
          <w:rFonts w:ascii="仿宋_GB2312" w:eastAsia="仿宋_GB2312" w:hAnsi="仿宋" w:hint="eastAsia"/>
          <w:sz w:val="32"/>
        </w:rPr>
        <w:t>五教体发〔</w:t>
      </w:r>
      <w:r>
        <w:rPr>
          <w:rFonts w:ascii="仿宋_GB2312" w:eastAsia="仿宋_GB2312" w:hAnsi="仿宋" w:hint="eastAsia"/>
          <w:sz w:val="32"/>
        </w:rPr>
        <w:t>2019</w:t>
      </w:r>
      <w:r>
        <w:rPr>
          <w:rFonts w:ascii="仿宋_GB2312" w:eastAsia="仿宋_GB2312" w:hAnsi="仿宋" w:hint="eastAsia"/>
          <w:sz w:val="32"/>
        </w:rPr>
        <w:t>〕</w:t>
      </w:r>
      <w:r>
        <w:rPr>
          <w:rFonts w:ascii="仿宋_GB2312" w:eastAsia="仿宋_GB2312" w:hAnsi="仿宋" w:hint="eastAsia"/>
          <w:sz w:val="32"/>
        </w:rPr>
        <w:t>26</w:t>
      </w:r>
      <w:bookmarkStart w:id="0" w:name="_GoBack"/>
      <w:bookmarkEnd w:id="0"/>
      <w:r>
        <w:rPr>
          <w:rFonts w:ascii="仿宋_GB2312" w:eastAsia="仿宋_GB2312" w:hAnsi="仿宋" w:hint="eastAsia"/>
          <w:sz w:val="32"/>
        </w:rPr>
        <w:t>号</w:t>
      </w:r>
    </w:p>
    <w:p w:rsidR="00154943" w:rsidRDefault="009926AB">
      <w:pPr>
        <w:rPr>
          <w:rFonts w:ascii="仿宋" w:hAnsi="仿宋"/>
          <w:sz w:val="32"/>
        </w:rPr>
      </w:pPr>
      <w:r>
        <w:rPr>
          <w:rFonts w:ascii="仿宋_GB2312" w:eastAsia="仿宋_GB2312" w:hint="eastAsia"/>
          <w:sz w:val="28"/>
          <w:u w:val="thick" w:color="FF0000"/>
        </w:rPr>
        <w:t xml:space="preserve">                                                                </w:t>
      </w:r>
    </w:p>
    <w:p w:rsidR="00154943" w:rsidRDefault="00154943">
      <w:pPr>
        <w:pStyle w:val="a5"/>
        <w:snapToGrid w:val="0"/>
        <w:spacing w:after="0" w:line="580" w:lineRule="exact"/>
        <w:jc w:val="both"/>
        <w:rPr>
          <w:rStyle w:val="a7"/>
          <w:rFonts w:ascii="方正小标宋_GBK" w:eastAsia="方正小标宋_GBK"/>
          <w:i w:val="0"/>
          <w:szCs w:val="44"/>
        </w:rPr>
      </w:pPr>
    </w:p>
    <w:p w:rsidR="00154943" w:rsidRDefault="009926AB">
      <w:pPr>
        <w:pStyle w:val="a5"/>
        <w:snapToGrid w:val="0"/>
        <w:spacing w:after="0" w:line="560" w:lineRule="exact"/>
        <w:rPr>
          <w:rStyle w:val="a7"/>
          <w:rFonts w:ascii="方正小标宋_GBK" w:eastAsia="方正小标宋_GBK"/>
          <w:i w:val="0"/>
          <w:szCs w:val="44"/>
        </w:rPr>
      </w:pPr>
      <w:r>
        <w:rPr>
          <w:rStyle w:val="a7"/>
          <w:rFonts w:ascii="方正小标宋_GBK" w:eastAsia="方正小标宋_GBK" w:hint="eastAsia"/>
          <w:i w:val="0"/>
          <w:szCs w:val="44"/>
        </w:rPr>
        <w:t>关于对政协五华区九届三次会议</w:t>
      </w:r>
    </w:p>
    <w:p w:rsidR="00154943" w:rsidRDefault="009926AB">
      <w:pPr>
        <w:pStyle w:val="a5"/>
        <w:snapToGrid w:val="0"/>
        <w:spacing w:after="0" w:line="560" w:lineRule="exact"/>
        <w:rPr>
          <w:rStyle w:val="a7"/>
          <w:rFonts w:ascii="方正小标宋_GBK" w:eastAsia="方正小标宋_GBK"/>
          <w:i w:val="0"/>
          <w:szCs w:val="44"/>
        </w:rPr>
      </w:pPr>
      <w:r>
        <w:rPr>
          <w:rStyle w:val="a7"/>
          <w:rFonts w:ascii="方正小标宋_GBK" w:eastAsia="方正小标宋_GBK" w:hint="eastAsia"/>
          <w:i w:val="0"/>
          <w:szCs w:val="44"/>
        </w:rPr>
        <w:t>第</w:t>
      </w:r>
      <w:r>
        <w:rPr>
          <w:rStyle w:val="a7"/>
          <w:rFonts w:ascii="方正小标宋_GBK" w:eastAsia="方正小标宋_GBK" w:hint="eastAsia"/>
          <w:i w:val="0"/>
          <w:szCs w:val="44"/>
        </w:rPr>
        <w:t>19B34</w:t>
      </w:r>
      <w:r>
        <w:rPr>
          <w:rStyle w:val="a7"/>
          <w:rFonts w:ascii="方正小标宋_GBK" w:eastAsia="方正小标宋_GBK" w:hint="eastAsia"/>
          <w:i w:val="0"/>
          <w:szCs w:val="44"/>
        </w:rPr>
        <w:t>号提案的答复</w:t>
      </w:r>
    </w:p>
    <w:p w:rsidR="00154943" w:rsidRDefault="00154943">
      <w:pPr>
        <w:snapToGrid w:val="0"/>
        <w:spacing w:line="560" w:lineRule="exact"/>
        <w:ind w:firstLineChars="250" w:firstLine="800"/>
        <w:jc w:val="left"/>
        <w:rPr>
          <w:rFonts w:ascii="仿宋_GB2312" w:eastAsia="仿宋_GB2312"/>
          <w:sz w:val="32"/>
          <w:szCs w:val="32"/>
        </w:rPr>
      </w:pPr>
    </w:p>
    <w:p w:rsidR="00154943" w:rsidRDefault="009926AB">
      <w:pPr>
        <w:spacing w:line="560" w:lineRule="exact"/>
        <w:rPr>
          <w:rFonts w:ascii="仿宋" w:eastAsia="仿宋" w:hAnsi="仿宋" w:cs="仿宋"/>
          <w:sz w:val="32"/>
          <w:szCs w:val="32"/>
        </w:rPr>
      </w:pPr>
      <w:r>
        <w:rPr>
          <w:rFonts w:ascii="仿宋" w:eastAsia="仿宋" w:hAnsi="仿宋" w:cs="仿宋" w:hint="eastAsia"/>
          <w:sz w:val="32"/>
          <w:szCs w:val="32"/>
        </w:rPr>
        <w:t>彭华军委员：</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您提出的《关于提前谋划义务教育优质均衡发展任务的建议》，已交我局研究办理，现答复如下：</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首先感谢您对五华义务教育的关心关注，我区第一批通过义务教育基本均衡国家检查验收、军功章里有你的一半，接下来的义务教育优质均衡工作更离不开你的关心支持。</w:t>
      </w:r>
    </w:p>
    <w:p w:rsidR="00154943" w:rsidRDefault="009926A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一、五华区义务教育均衡发展的基本情况</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自国家提出义务教育均衡发展的规划以来，五华区做为昆明市教育发展的先进县区积极为开展义务教育均衡发展不断努力，在社会发展的各项工作中，区人民政府把教育放在优先发展的位置，在财政上优先保障教育发展的需要。</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2012</w:t>
      </w:r>
      <w:r>
        <w:rPr>
          <w:rFonts w:ascii="仿宋" w:eastAsia="仿宋" w:hAnsi="仿宋" w:cs="仿宋" w:hint="eastAsia"/>
          <w:sz w:val="32"/>
          <w:szCs w:val="32"/>
        </w:rPr>
        <w:t>年，五华区通过了义务教育初步均衡的检查验收。</w:t>
      </w:r>
      <w:r>
        <w:rPr>
          <w:rFonts w:ascii="仿宋" w:eastAsia="仿宋" w:hAnsi="仿宋" w:cs="仿宋" w:hint="eastAsia"/>
          <w:sz w:val="32"/>
          <w:szCs w:val="32"/>
        </w:rPr>
        <w:lastRenderedPageBreak/>
        <w:t>2015</w:t>
      </w:r>
      <w:r>
        <w:rPr>
          <w:rFonts w:ascii="仿宋" w:eastAsia="仿宋" w:hAnsi="仿宋" w:cs="仿宋" w:hint="eastAsia"/>
          <w:sz w:val="32"/>
          <w:szCs w:val="32"/>
        </w:rPr>
        <w:t>年通过了义务教育基本均衡的国家检查验收。</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五华区自通过了义务教育基本均衡后，随即把义务教育优质均衡发展放到了政府工作的议事日程。</w:t>
      </w:r>
    </w:p>
    <w:p w:rsidR="00154943" w:rsidRDefault="009926A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二、五华区义务教育优质均衡发展现状</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五华区自通过了义务教育基本均衡后，随即把义务教育优质均衡发展放到了政府工作的议事日程。定期对全区义务教育优质均衡发展情况进行跟踪，把教育发展研究做为政府工作会议重点研究、重点决策、重点保障的工作。</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根据照教育部县域义务教育优质均衡发展督导评估办法，每年都最对照指标，对全区义务教育优质均衡情况进行摸底，找出差距。</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根据</w:t>
      </w:r>
      <w:r>
        <w:rPr>
          <w:rFonts w:ascii="仿宋" w:eastAsia="仿宋" w:hAnsi="仿宋" w:cs="仿宋" w:hint="eastAsia"/>
          <w:sz w:val="32"/>
          <w:szCs w:val="32"/>
        </w:rPr>
        <w:t>2018</w:t>
      </w:r>
      <w:r>
        <w:rPr>
          <w:rFonts w:ascii="仿宋" w:eastAsia="仿宋" w:hAnsi="仿宋" w:cs="仿宋" w:hint="eastAsia"/>
          <w:sz w:val="32"/>
          <w:szCs w:val="32"/>
        </w:rPr>
        <w:t>年基本教育统计报表，我区义务教育优质均衡情况摸底如下（根据国家县域义务教育优秀均衡发展统计要求，义务教育学校包含五华区和高新区所有公办和民办义务教育学校）：</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全区域共</w:t>
      </w:r>
      <w:r>
        <w:rPr>
          <w:rFonts w:ascii="仿宋" w:eastAsia="仿宋" w:hAnsi="仿宋" w:cs="仿宋" w:hint="eastAsia"/>
          <w:sz w:val="32"/>
          <w:szCs w:val="32"/>
        </w:rPr>
        <w:t>81</w:t>
      </w:r>
      <w:r>
        <w:rPr>
          <w:rFonts w:ascii="仿宋" w:eastAsia="仿宋" w:hAnsi="仿宋" w:cs="仿宋" w:hint="eastAsia"/>
          <w:sz w:val="32"/>
          <w:szCs w:val="32"/>
        </w:rPr>
        <w:t>所义务教育学校，</w:t>
      </w:r>
      <w:r>
        <w:rPr>
          <w:rFonts w:ascii="仿宋" w:eastAsia="仿宋" w:hAnsi="仿宋" w:cs="仿宋" w:hint="eastAsia"/>
          <w:sz w:val="32"/>
          <w:szCs w:val="32"/>
        </w:rPr>
        <w:t>其中小学</w:t>
      </w:r>
      <w:r>
        <w:rPr>
          <w:rFonts w:ascii="仿宋" w:eastAsia="仿宋" w:hAnsi="仿宋" w:cs="仿宋" w:hint="eastAsia"/>
          <w:sz w:val="32"/>
          <w:szCs w:val="32"/>
        </w:rPr>
        <w:t>52</w:t>
      </w:r>
      <w:r>
        <w:rPr>
          <w:rFonts w:ascii="仿宋" w:eastAsia="仿宋" w:hAnsi="仿宋" w:cs="仿宋" w:hint="eastAsia"/>
          <w:sz w:val="32"/>
          <w:szCs w:val="32"/>
        </w:rPr>
        <w:t>所，初中</w:t>
      </w:r>
      <w:r>
        <w:rPr>
          <w:rFonts w:ascii="仿宋" w:eastAsia="仿宋" w:hAnsi="仿宋" w:cs="仿宋" w:hint="eastAsia"/>
          <w:sz w:val="32"/>
          <w:szCs w:val="32"/>
        </w:rPr>
        <w:t>29</w:t>
      </w:r>
      <w:r>
        <w:rPr>
          <w:rFonts w:ascii="仿宋" w:eastAsia="仿宋" w:hAnsi="仿宋" w:cs="仿宋" w:hint="eastAsia"/>
          <w:sz w:val="32"/>
          <w:szCs w:val="32"/>
        </w:rPr>
        <w:t>所。</w:t>
      </w:r>
    </w:p>
    <w:p w:rsidR="00154943" w:rsidRDefault="009926AB">
      <w:pPr>
        <w:numPr>
          <w:ilvl w:val="0"/>
          <w:numId w:val="1"/>
        </w:numPr>
        <w:ind w:firstLine="640"/>
        <w:rPr>
          <w:rFonts w:ascii="仿宋" w:eastAsia="仿宋" w:hAnsi="仿宋" w:cs="仿宋"/>
          <w:b/>
          <w:bCs/>
          <w:sz w:val="32"/>
          <w:szCs w:val="32"/>
        </w:rPr>
      </w:pPr>
      <w:r>
        <w:rPr>
          <w:rFonts w:ascii="仿宋" w:eastAsia="仿宋" w:hAnsi="仿宋" w:cs="仿宋" w:hint="eastAsia"/>
          <w:b/>
          <w:bCs/>
          <w:sz w:val="32"/>
          <w:szCs w:val="32"/>
        </w:rPr>
        <w:t>教育资源配置情况</w:t>
      </w:r>
    </w:p>
    <w:tbl>
      <w:tblPr>
        <w:tblW w:w="8160" w:type="dxa"/>
        <w:tblLayout w:type="fixed"/>
        <w:tblCellMar>
          <w:left w:w="0" w:type="dxa"/>
          <w:right w:w="0" w:type="dxa"/>
        </w:tblCellMar>
        <w:tblLook w:val="04A0"/>
      </w:tblPr>
      <w:tblGrid>
        <w:gridCol w:w="595"/>
        <w:gridCol w:w="946"/>
        <w:gridCol w:w="946"/>
        <w:gridCol w:w="945"/>
        <w:gridCol w:w="946"/>
        <w:gridCol w:w="945"/>
        <w:gridCol w:w="946"/>
        <w:gridCol w:w="945"/>
        <w:gridCol w:w="946"/>
      </w:tblGrid>
      <w:tr w:rsidR="00154943">
        <w:trPr>
          <w:trHeight w:val="1314"/>
        </w:trPr>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每百名学生拥有高于规定学历教师数（人）</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r>
              <w:rPr>
                <w:rFonts w:ascii="宋体" w:hAnsi="宋体" w:cs="宋体" w:hint="eastAsia"/>
                <w:color w:val="000000"/>
                <w:kern w:val="0"/>
                <w:sz w:val="18"/>
                <w:szCs w:val="18"/>
                <w:lang/>
              </w:rPr>
              <w:t>每百名学生拥有县级以上骨干教师数（人）</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r>
              <w:rPr>
                <w:rFonts w:ascii="宋体" w:hAnsi="宋体" w:cs="宋体" w:hint="eastAsia"/>
                <w:color w:val="000000"/>
                <w:kern w:val="0"/>
                <w:sz w:val="18"/>
                <w:szCs w:val="18"/>
                <w:lang/>
              </w:rPr>
              <w:t>每百名学生拥有体育、艺术（美术、音乐）专任教师数（人）</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r>
              <w:rPr>
                <w:rFonts w:ascii="宋体" w:hAnsi="宋体" w:cs="宋体" w:hint="eastAsia"/>
                <w:color w:val="000000"/>
                <w:kern w:val="0"/>
                <w:sz w:val="18"/>
                <w:szCs w:val="18"/>
                <w:lang/>
              </w:rPr>
              <w:t>生均教学及辅助用房面积（㎡）</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r>
              <w:rPr>
                <w:rFonts w:ascii="宋体" w:hAnsi="宋体" w:cs="宋体" w:hint="eastAsia"/>
                <w:color w:val="000000"/>
                <w:kern w:val="0"/>
                <w:sz w:val="18"/>
                <w:szCs w:val="18"/>
                <w:lang/>
              </w:rPr>
              <w:t>生均体育运动场馆面积（㎡）</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r>
              <w:rPr>
                <w:rFonts w:ascii="宋体" w:hAnsi="宋体" w:cs="宋体" w:hint="eastAsia"/>
                <w:color w:val="000000"/>
                <w:kern w:val="0"/>
                <w:sz w:val="18"/>
                <w:szCs w:val="18"/>
                <w:lang/>
              </w:rPr>
              <w:t>生均教学仪器设备值（元）</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r>
              <w:rPr>
                <w:rFonts w:ascii="宋体" w:hAnsi="宋体" w:cs="宋体" w:hint="eastAsia"/>
                <w:color w:val="000000"/>
                <w:kern w:val="0"/>
                <w:sz w:val="18"/>
                <w:szCs w:val="18"/>
                <w:lang/>
              </w:rPr>
              <w:t>每百名学生拥有网络多媒体教室数（间）</w:t>
            </w:r>
          </w:p>
        </w:tc>
      </w:tr>
      <w:tr w:rsidR="00154943">
        <w:trPr>
          <w:trHeight w:val="1133"/>
        </w:trPr>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达标标准</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指标值：小学、初中分别达</w:t>
            </w:r>
            <w:r>
              <w:rPr>
                <w:rFonts w:ascii="宋体" w:hAnsi="宋体" w:cs="宋体" w:hint="eastAsia"/>
                <w:color w:val="000000"/>
                <w:kern w:val="0"/>
                <w:sz w:val="18"/>
                <w:szCs w:val="18"/>
                <w:lang/>
              </w:rPr>
              <w:t>4.2</w:t>
            </w:r>
            <w:r>
              <w:rPr>
                <w:rFonts w:ascii="宋体" w:hAnsi="宋体" w:cs="宋体" w:hint="eastAsia"/>
                <w:color w:val="000000"/>
                <w:kern w:val="0"/>
                <w:sz w:val="18"/>
                <w:szCs w:val="18"/>
                <w:lang/>
              </w:rPr>
              <w:t>人、</w:t>
            </w:r>
            <w:r>
              <w:rPr>
                <w:rFonts w:ascii="宋体" w:hAnsi="宋体" w:cs="宋体" w:hint="eastAsia"/>
                <w:color w:val="000000"/>
                <w:kern w:val="0"/>
                <w:sz w:val="18"/>
                <w:szCs w:val="18"/>
                <w:lang/>
              </w:rPr>
              <w:t>5.3</w:t>
            </w:r>
            <w:r>
              <w:rPr>
                <w:rFonts w:ascii="宋体" w:hAnsi="宋体" w:cs="宋体" w:hint="eastAsia"/>
                <w:color w:val="000000"/>
                <w:kern w:val="0"/>
                <w:sz w:val="18"/>
                <w:szCs w:val="18"/>
                <w:lang/>
              </w:rPr>
              <w:t>人以上</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指标值：小学、初中均达</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人以上</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指标值：小学、初中均达</w:t>
            </w:r>
            <w:r>
              <w:rPr>
                <w:rFonts w:ascii="宋体" w:hAnsi="宋体" w:cs="宋体" w:hint="eastAsia"/>
                <w:color w:val="000000"/>
                <w:kern w:val="0"/>
                <w:sz w:val="18"/>
                <w:szCs w:val="18"/>
                <w:lang/>
              </w:rPr>
              <w:t>0.9</w:t>
            </w:r>
            <w:r>
              <w:rPr>
                <w:rFonts w:ascii="宋体" w:hAnsi="宋体" w:cs="宋体" w:hint="eastAsia"/>
                <w:color w:val="000000"/>
                <w:kern w:val="0"/>
                <w:sz w:val="18"/>
                <w:szCs w:val="18"/>
                <w:lang/>
              </w:rPr>
              <w:t>人以上</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指标值：小学、初中分别达</w:t>
            </w:r>
            <w:r>
              <w:rPr>
                <w:rFonts w:ascii="宋体" w:hAnsi="宋体" w:cs="宋体" w:hint="eastAsia"/>
                <w:color w:val="000000"/>
                <w:kern w:val="0"/>
                <w:sz w:val="18"/>
                <w:szCs w:val="18"/>
                <w:lang/>
              </w:rPr>
              <w:t>4.5</w:t>
            </w:r>
            <w:r>
              <w:rPr>
                <w:rFonts w:ascii="宋体" w:hAnsi="宋体" w:cs="宋体" w:hint="eastAsia"/>
                <w:color w:val="000000"/>
                <w:kern w:val="0"/>
                <w:sz w:val="18"/>
                <w:szCs w:val="18"/>
                <w:lang/>
              </w:rPr>
              <w:t>㎡、</w:t>
            </w:r>
            <w:r>
              <w:rPr>
                <w:rFonts w:ascii="宋体" w:hAnsi="宋体" w:cs="宋体" w:hint="eastAsia"/>
                <w:color w:val="000000"/>
                <w:kern w:val="0"/>
                <w:sz w:val="18"/>
                <w:szCs w:val="18"/>
                <w:lang/>
              </w:rPr>
              <w:t>5.8</w:t>
            </w:r>
            <w:r>
              <w:rPr>
                <w:rFonts w:ascii="宋体" w:hAnsi="宋体" w:cs="宋体" w:hint="eastAsia"/>
                <w:color w:val="000000"/>
                <w:kern w:val="0"/>
                <w:sz w:val="18"/>
                <w:szCs w:val="18"/>
                <w:lang/>
              </w:rPr>
              <w:t>㎡以上</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指标值：小学、初中分别达</w:t>
            </w:r>
            <w:r>
              <w:rPr>
                <w:rFonts w:ascii="宋体" w:hAnsi="宋体" w:cs="宋体" w:hint="eastAsia"/>
                <w:color w:val="000000"/>
                <w:kern w:val="0"/>
                <w:sz w:val="18"/>
                <w:szCs w:val="18"/>
                <w:lang/>
              </w:rPr>
              <w:t>7.5</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10.2</w:t>
            </w:r>
            <w:r>
              <w:rPr>
                <w:rFonts w:ascii="宋体" w:hAnsi="宋体" w:cs="宋体" w:hint="eastAsia"/>
                <w:color w:val="000000"/>
                <w:kern w:val="0"/>
                <w:sz w:val="18"/>
                <w:szCs w:val="18"/>
                <w:lang/>
              </w:rPr>
              <w:t>㎡以上</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指标值：小学、初中分别达</w:t>
            </w:r>
            <w:r>
              <w:rPr>
                <w:rFonts w:ascii="宋体" w:hAnsi="宋体" w:cs="宋体" w:hint="eastAsia"/>
                <w:color w:val="000000"/>
                <w:kern w:val="0"/>
                <w:sz w:val="18"/>
                <w:szCs w:val="18"/>
                <w:lang/>
              </w:rPr>
              <w:t>2000</w:t>
            </w:r>
            <w:r>
              <w:rPr>
                <w:rFonts w:ascii="宋体" w:hAnsi="宋体" w:cs="宋体" w:hint="eastAsia"/>
                <w:color w:val="000000"/>
                <w:kern w:val="0"/>
                <w:sz w:val="18"/>
                <w:szCs w:val="18"/>
                <w:lang/>
              </w:rPr>
              <w:t>元、</w:t>
            </w:r>
            <w:r>
              <w:rPr>
                <w:rFonts w:ascii="宋体" w:hAnsi="宋体" w:cs="宋体" w:hint="eastAsia"/>
                <w:color w:val="000000"/>
                <w:kern w:val="0"/>
                <w:sz w:val="18"/>
                <w:szCs w:val="18"/>
                <w:lang/>
              </w:rPr>
              <w:t>2500</w:t>
            </w:r>
            <w:r>
              <w:rPr>
                <w:rFonts w:ascii="宋体" w:hAnsi="宋体" w:cs="宋体" w:hint="eastAsia"/>
                <w:color w:val="000000"/>
                <w:kern w:val="0"/>
                <w:sz w:val="18"/>
                <w:szCs w:val="18"/>
                <w:lang/>
              </w:rPr>
              <w:t>元以上</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小学、初中分别达</w:t>
            </w:r>
            <w:r>
              <w:rPr>
                <w:rFonts w:ascii="宋体" w:hAnsi="宋体" w:cs="宋体" w:hint="eastAsia"/>
                <w:color w:val="000000"/>
                <w:kern w:val="0"/>
                <w:sz w:val="18"/>
                <w:szCs w:val="18"/>
                <w:lang/>
              </w:rPr>
              <w:t>2.3</w:t>
            </w:r>
            <w:r>
              <w:rPr>
                <w:rFonts w:ascii="宋体" w:hAnsi="宋体" w:cs="宋体" w:hint="eastAsia"/>
                <w:color w:val="000000"/>
                <w:kern w:val="0"/>
                <w:sz w:val="18"/>
                <w:szCs w:val="18"/>
                <w:lang/>
              </w:rPr>
              <w:t>间、</w:t>
            </w:r>
            <w:r>
              <w:rPr>
                <w:rFonts w:ascii="宋体" w:hAnsi="宋体" w:cs="宋体" w:hint="eastAsia"/>
                <w:color w:val="000000"/>
                <w:kern w:val="0"/>
                <w:sz w:val="18"/>
                <w:szCs w:val="18"/>
                <w:lang/>
              </w:rPr>
              <w:t>2.4</w:t>
            </w:r>
            <w:r>
              <w:rPr>
                <w:rFonts w:ascii="宋体" w:hAnsi="宋体" w:cs="宋体" w:hint="eastAsia"/>
                <w:color w:val="000000"/>
                <w:kern w:val="0"/>
                <w:sz w:val="18"/>
                <w:szCs w:val="18"/>
                <w:lang/>
              </w:rPr>
              <w:t>间以上</w:t>
            </w:r>
          </w:p>
        </w:tc>
      </w:tr>
      <w:tr w:rsidR="00154943">
        <w:trPr>
          <w:trHeight w:val="154"/>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小学</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达标学校（所）</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46</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31</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26</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r>
      <w:tr w:rsidR="00154943">
        <w:trPr>
          <w:trHeight w:val="300"/>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达标学校比例（</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88.46%</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59.62%</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55.77%</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34.62%</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19.23%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50.00%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48.08%</w:t>
            </w:r>
          </w:p>
        </w:tc>
      </w:tr>
      <w:tr w:rsidR="00154943">
        <w:trPr>
          <w:trHeight w:val="392"/>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未达标学校（所）</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34</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42</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26</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27</w:t>
            </w:r>
          </w:p>
        </w:tc>
      </w:tr>
      <w:tr w:rsidR="00154943">
        <w:trPr>
          <w:trHeight w:val="127"/>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未达标学校比例（</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11.54%</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40.38%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44.23%</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65.38%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80.77%</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50.00%</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51.92%</w:t>
            </w:r>
          </w:p>
        </w:tc>
      </w:tr>
      <w:tr w:rsidR="00154943">
        <w:trPr>
          <w:trHeight w:val="96"/>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全县区缺口数</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27</w:t>
            </w:r>
            <w:r>
              <w:rPr>
                <w:rFonts w:ascii="宋体" w:hAnsi="宋体" w:cs="宋体" w:hint="eastAsia"/>
                <w:color w:val="000000"/>
                <w:kern w:val="0"/>
                <w:sz w:val="18"/>
                <w:szCs w:val="18"/>
                <w:lang/>
              </w:rPr>
              <w:t>人</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132</w:t>
            </w:r>
            <w:r>
              <w:rPr>
                <w:rFonts w:ascii="宋体" w:hAnsi="宋体" w:cs="宋体" w:hint="eastAsia"/>
                <w:color w:val="000000"/>
                <w:kern w:val="0"/>
                <w:sz w:val="18"/>
                <w:szCs w:val="18"/>
                <w:lang/>
              </w:rPr>
              <w:t>人</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71</w:t>
            </w:r>
            <w:r>
              <w:rPr>
                <w:rFonts w:ascii="宋体" w:hAnsi="宋体" w:cs="宋体" w:hint="eastAsia"/>
                <w:color w:val="000000"/>
                <w:kern w:val="0"/>
                <w:sz w:val="18"/>
                <w:szCs w:val="18"/>
                <w:lang/>
              </w:rPr>
              <w:t>人</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90915.87</w:t>
            </w:r>
            <w:r>
              <w:rPr>
                <w:rFonts w:ascii="宋体" w:hAnsi="宋体" w:cs="宋体" w:hint="eastAsia"/>
                <w:color w:val="000000"/>
                <w:kern w:val="0"/>
                <w:sz w:val="18"/>
                <w:szCs w:val="18"/>
                <w:lang/>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299761.86</w:t>
            </w:r>
            <w:r>
              <w:rPr>
                <w:rFonts w:ascii="宋体" w:hAnsi="宋体" w:cs="宋体" w:hint="eastAsia"/>
                <w:color w:val="000000"/>
                <w:kern w:val="0"/>
                <w:sz w:val="18"/>
                <w:szCs w:val="18"/>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3639.05</w:t>
            </w:r>
          </w:p>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万元</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240</w:t>
            </w:r>
            <w:r>
              <w:rPr>
                <w:rFonts w:ascii="宋体" w:hAnsi="宋体" w:cs="宋体" w:hint="eastAsia"/>
                <w:color w:val="000000"/>
                <w:kern w:val="0"/>
                <w:sz w:val="18"/>
                <w:szCs w:val="18"/>
                <w:lang/>
              </w:rPr>
              <w:t>间</w:t>
            </w:r>
          </w:p>
        </w:tc>
      </w:tr>
      <w:tr w:rsidR="00154943">
        <w:trPr>
          <w:trHeight w:val="90"/>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校际间差异系数</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0.26</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0.61</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0.36</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0.58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0.99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0.61</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0.6</w:t>
            </w:r>
          </w:p>
        </w:tc>
      </w:tr>
      <w:tr w:rsidR="00154943">
        <w:trPr>
          <w:trHeight w:val="90"/>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初中</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达标学校（所）</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r>
      <w:tr w:rsidR="00154943">
        <w:trPr>
          <w:trHeight w:val="90"/>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达标学校比例（</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86.21%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48.28%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72.41%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41.38%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27.59%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51.72%</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37.93%</w:t>
            </w:r>
          </w:p>
        </w:tc>
      </w:tr>
      <w:tr w:rsidR="00154943">
        <w:trPr>
          <w:trHeight w:val="90"/>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未达标学校（所）</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17</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r>
      <w:tr w:rsidR="00154943">
        <w:trPr>
          <w:trHeight w:val="90"/>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未达标学校比例（</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13.79%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51.72%</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27.59%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58.62%</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72.41%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48.28%</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62.07%</w:t>
            </w:r>
          </w:p>
        </w:tc>
      </w:tr>
      <w:tr w:rsidR="00154943">
        <w:trPr>
          <w:trHeight w:val="90"/>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全县区缺口数</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28</w:t>
            </w:r>
            <w:r>
              <w:rPr>
                <w:rFonts w:ascii="宋体" w:hAnsi="宋体" w:cs="宋体" w:hint="eastAsia"/>
                <w:color w:val="000000"/>
                <w:kern w:val="0"/>
                <w:sz w:val="18"/>
                <w:szCs w:val="18"/>
                <w:lang/>
              </w:rPr>
              <w:t>人</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94</w:t>
            </w:r>
            <w:r>
              <w:rPr>
                <w:rFonts w:ascii="宋体" w:hAnsi="宋体" w:cs="宋体" w:hint="eastAsia"/>
                <w:color w:val="000000"/>
                <w:kern w:val="0"/>
                <w:sz w:val="18"/>
                <w:szCs w:val="18"/>
                <w:lang/>
              </w:rPr>
              <w:t>人</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38</w:t>
            </w:r>
            <w:r>
              <w:rPr>
                <w:rFonts w:ascii="宋体" w:hAnsi="宋体" w:cs="宋体" w:hint="eastAsia"/>
                <w:color w:val="000000"/>
                <w:kern w:val="0"/>
                <w:sz w:val="18"/>
                <w:szCs w:val="18"/>
                <w:lang/>
              </w:rPr>
              <w:t>人</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86416.29</w:t>
            </w:r>
            <w:r>
              <w:rPr>
                <w:rFonts w:ascii="宋体" w:hAnsi="宋体" w:cs="宋体" w:hint="eastAsia"/>
                <w:color w:val="000000"/>
                <w:kern w:val="0"/>
                <w:sz w:val="18"/>
                <w:szCs w:val="18"/>
                <w:lang/>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229177.00</w:t>
            </w:r>
            <w:r>
              <w:rPr>
                <w:rFonts w:ascii="宋体" w:hAnsi="宋体" w:cs="宋体" w:hint="eastAsia"/>
                <w:color w:val="000000"/>
                <w:kern w:val="0"/>
                <w:sz w:val="18"/>
                <w:szCs w:val="18"/>
                <w:lang/>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2882.28</w:t>
            </w:r>
          </w:p>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万元</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267</w:t>
            </w:r>
            <w:r>
              <w:rPr>
                <w:rFonts w:ascii="宋体" w:hAnsi="宋体" w:cs="宋体" w:hint="eastAsia"/>
                <w:color w:val="000000"/>
                <w:kern w:val="0"/>
                <w:sz w:val="18"/>
                <w:szCs w:val="18"/>
                <w:lang/>
              </w:rPr>
              <w:t>间</w:t>
            </w:r>
          </w:p>
        </w:tc>
      </w:tr>
      <w:tr w:rsidR="00154943">
        <w:trPr>
          <w:trHeight w:val="108"/>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154943">
            <w:pPr>
              <w:widowControl/>
              <w:snapToGrid w:val="0"/>
              <w:jc w:val="center"/>
              <w:rPr>
                <w:rFonts w:ascii="宋体" w:hAnsi="宋体" w:cs="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校际间差异系数</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0.29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0.73</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0.75</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1.25</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0.74</w:t>
            </w:r>
          </w:p>
        </w:tc>
        <w:tc>
          <w:tcPr>
            <w:tcW w:w="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4943" w:rsidRDefault="009926AB">
            <w:pPr>
              <w:widowControl/>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rPr>
              <w:t>0.58</w:t>
            </w:r>
          </w:p>
        </w:tc>
      </w:tr>
    </w:tbl>
    <w:p w:rsidR="00154943" w:rsidRDefault="009926AB">
      <w:pPr>
        <w:numPr>
          <w:ilvl w:val="0"/>
          <w:numId w:val="2"/>
        </w:numPr>
        <w:tabs>
          <w:tab w:val="left" w:pos="1258"/>
        </w:tabs>
        <w:spacing w:line="560" w:lineRule="exact"/>
        <w:ind w:firstLine="640"/>
        <w:rPr>
          <w:rFonts w:ascii="仿宋" w:eastAsia="仿宋" w:hAnsi="仿宋" w:cs="仿宋"/>
          <w:b/>
          <w:bCs/>
          <w:sz w:val="32"/>
          <w:szCs w:val="32"/>
        </w:rPr>
      </w:pPr>
      <w:r>
        <w:rPr>
          <w:rFonts w:ascii="仿宋" w:eastAsia="仿宋" w:hAnsi="仿宋" w:cs="仿宋" w:hint="eastAsia"/>
          <w:b/>
          <w:bCs/>
          <w:sz w:val="32"/>
          <w:szCs w:val="32"/>
        </w:rPr>
        <w:tab/>
      </w:r>
      <w:r>
        <w:rPr>
          <w:rFonts w:ascii="仿宋" w:eastAsia="仿宋" w:hAnsi="仿宋" w:cs="仿宋" w:hint="eastAsia"/>
          <w:b/>
          <w:bCs/>
          <w:sz w:val="32"/>
          <w:szCs w:val="32"/>
        </w:rPr>
        <w:tab/>
      </w:r>
      <w:r>
        <w:rPr>
          <w:rFonts w:ascii="仿宋" w:eastAsia="仿宋" w:hAnsi="仿宋" w:cs="仿宋" w:hint="eastAsia"/>
          <w:b/>
          <w:bCs/>
          <w:sz w:val="32"/>
          <w:szCs w:val="32"/>
        </w:rPr>
        <w:t>资源配置达标学校情况：</w:t>
      </w:r>
    </w:p>
    <w:p w:rsidR="00154943" w:rsidRDefault="009926A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全区域仅有</w:t>
      </w:r>
      <w:r>
        <w:rPr>
          <w:rFonts w:ascii="仿宋" w:eastAsia="仿宋" w:hAnsi="仿宋" w:cs="仿宋" w:hint="eastAsia"/>
          <w:sz w:val="32"/>
          <w:szCs w:val="32"/>
        </w:rPr>
        <w:t>4</w:t>
      </w:r>
      <w:r>
        <w:rPr>
          <w:rFonts w:ascii="仿宋" w:eastAsia="仿宋" w:hAnsi="仿宋" w:cs="仿宋" w:hint="eastAsia"/>
          <w:sz w:val="32"/>
          <w:szCs w:val="32"/>
        </w:rPr>
        <w:t>所达标（七项全达标的，或六项达标其余项达</w:t>
      </w:r>
      <w:r>
        <w:rPr>
          <w:rFonts w:ascii="仿宋" w:eastAsia="仿宋" w:hAnsi="仿宋" w:cs="仿宋" w:hint="eastAsia"/>
          <w:sz w:val="32"/>
          <w:szCs w:val="32"/>
        </w:rPr>
        <w:t>80%</w:t>
      </w:r>
      <w:r>
        <w:rPr>
          <w:rFonts w:ascii="仿宋" w:eastAsia="仿宋" w:hAnsi="仿宋" w:cs="仿宋" w:hint="eastAsia"/>
          <w:sz w:val="32"/>
          <w:szCs w:val="32"/>
        </w:rPr>
        <w:t>以上），其中小学、初中各两所（西翥二小，沙朗民族实验学校（九年一贯制）、中央民大附中五华实验学校）。</w:t>
      </w:r>
    </w:p>
    <w:p w:rsidR="00154943" w:rsidRDefault="009926AB">
      <w:pPr>
        <w:numPr>
          <w:ilvl w:val="0"/>
          <w:numId w:val="2"/>
        </w:numPr>
        <w:spacing w:line="560" w:lineRule="exact"/>
        <w:ind w:firstLine="640"/>
        <w:rPr>
          <w:rFonts w:ascii="仿宋" w:eastAsia="仿宋" w:hAnsi="仿宋" w:cs="仿宋"/>
          <w:b/>
          <w:bCs/>
          <w:sz w:val="32"/>
          <w:szCs w:val="32"/>
        </w:rPr>
      </w:pPr>
      <w:r>
        <w:rPr>
          <w:rFonts w:ascii="仿宋" w:eastAsia="仿宋" w:hAnsi="仿宋" w:cs="仿宋" w:hint="eastAsia"/>
          <w:b/>
          <w:bCs/>
          <w:sz w:val="32"/>
          <w:szCs w:val="32"/>
        </w:rPr>
        <w:t>校际间差异系数七项达标项情况：</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小学仅两项达标，是高于规定学历教师数和体育、艺术专任教师数。初中仅一项达标，是高于规定学历教师数。其他项校际间差异系数均高于优质均衡指标要求（小学小于</w:t>
      </w:r>
      <w:r>
        <w:rPr>
          <w:rFonts w:ascii="仿宋" w:eastAsia="仿宋" w:hAnsi="仿宋" w:cs="仿宋" w:hint="eastAsia"/>
          <w:sz w:val="32"/>
          <w:szCs w:val="32"/>
        </w:rPr>
        <w:t>0.5</w:t>
      </w:r>
      <w:r>
        <w:rPr>
          <w:rFonts w:ascii="仿宋" w:eastAsia="仿宋" w:hAnsi="仿宋" w:cs="仿宋" w:hint="eastAsia"/>
          <w:sz w:val="32"/>
          <w:szCs w:val="32"/>
        </w:rPr>
        <w:t>，初中小于</w:t>
      </w:r>
      <w:r>
        <w:rPr>
          <w:rFonts w:ascii="仿宋" w:eastAsia="仿宋" w:hAnsi="仿宋" w:cs="仿宋" w:hint="eastAsia"/>
          <w:sz w:val="32"/>
          <w:szCs w:val="32"/>
        </w:rPr>
        <w:t>0.45</w:t>
      </w:r>
      <w:r>
        <w:rPr>
          <w:rFonts w:ascii="仿宋" w:eastAsia="仿宋" w:hAnsi="仿宋" w:cs="仿宋" w:hint="eastAsia"/>
          <w:sz w:val="32"/>
          <w:szCs w:val="32"/>
        </w:rPr>
        <w:t>。）</w:t>
      </w:r>
    </w:p>
    <w:p w:rsidR="00154943" w:rsidRDefault="009926AB">
      <w:pPr>
        <w:numPr>
          <w:ilvl w:val="0"/>
          <w:numId w:val="2"/>
        </w:numPr>
        <w:spacing w:line="560" w:lineRule="exact"/>
        <w:ind w:firstLine="640"/>
        <w:rPr>
          <w:rFonts w:ascii="仿宋" w:eastAsia="仿宋" w:hAnsi="仿宋" w:cs="仿宋"/>
          <w:b/>
          <w:bCs/>
          <w:sz w:val="32"/>
          <w:szCs w:val="32"/>
        </w:rPr>
      </w:pPr>
      <w:r>
        <w:rPr>
          <w:rFonts w:ascii="仿宋" w:eastAsia="仿宋" w:hAnsi="仿宋" w:cs="仿宋" w:hint="eastAsia"/>
          <w:b/>
          <w:bCs/>
          <w:sz w:val="32"/>
          <w:szCs w:val="32"/>
        </w:rPr>
        <w:t>各项指标全区域缺额总数：</w:t>
      </w:r>
    </w:p>
    <w:p w:rsidR="00154943" w:rsidRDefault="009926A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高于规定教师</w:t>
      </w:r>
      <w:r>
        <w:rPr>
          <w:rFonts w:ascii="仿宋" w:eastAsia="仿宋" w:hAnsi="仿宋" w:cs="仿宋" w:hint="eastAsia"/>
          <w:sz w:val="32"/>
          <w:szCs w:val="32"/>
        </w:rPr>
        <w:t>65</w:t>
      </w:r>
      <w:r>
        <w:rPr>
          <w:rFonts w:ascii="仿宋" w:eastAsia="仿宋" w:hAnsi="仿宋" w:cs="仿宋" w:hint="eastAsia"/>
          <w:sz w:val="32"/>
          <w:szCs w:val="32"/>
        </w:rPr>
        <w:t>名</w:t>
      </w:r>
    </w:p>
    <w:p w:rsidR="00154943" w:rsidRDefault="009926A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县级以上骨干教师</w:t>
      </w:r>
      <w:r>
        <w:rPr>
          <w:rFonts w:ascii="仿宋" w:eastAsia="仿宋" w:hAnsi="仿宋" w:cs="仿宋" w:hint="eastAsia"/>
          <w:sz w:val="32"/>
          <w:szCs w:val="32"/>
        </w:rPr>
        <w:t>226</w:t>
      </w:r>
      <w:r>
        <w:rPr>
          <w:rFonts w:ascii="仿宋" w:eastAsia="仿宋" w:hAnsi="仿宋" w:cs="仿宋" w:hint="eastAsia"/>
          <w:sz w:val="32"/>
          <w:szCs w:val="32"/>
        </w:rPr>
        <w:t>名</w:t>
      </w:r>
    </w:p>
    <w:p w:rsidR="00154943" w:rsidRDefault="009926A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体育、艺术专任教师</w:t>
      </w:r>
      <w:r>
        <w:rPr>
          <w:rFonts w:ascii="仿宋" w:eastAsia="仿宋" w:hAnsi="仿宋" w:cs="仿宋" w:hint="eastAsia"/>
          <w:sz w:val="32"/>
          <w:szCs w:val="32"/>
        </w:rPr>
        <w:t>109</w:t>
      </w:r>
      <w:r>
        <w:rPr>
          <w:rFonts w:ascii="仿宋" w:eastAsia="仿宋" w:hAnsi="仿宋" w:cs="仿宋" w:hint="eastAsia"/>
          <w:sz w:val="32"/>
          <w:szCs w:val="32"/>
        </w:rPr>
        <w:t>名</w:t>
      </w:r>
    </w:p>
    <w:p w:rsidR="00154943" w:rsidRDefault="009926AB">
      <w:pPr>
        <w:numPr>
          <w:ilvl w:val="0"/>
          <w:numId w:val="3"/>
        </w:numPr>
        <w:spacing w:line="560" w:lineRule="exact"/>
        <w:rPr>
          <w:rFonts w:ascii="仿宋" w:eastAsia="仿宋" w:hAnsi="仿宋" w:cs="仿宋"/>
          <w:sz w:val="32"/>
          <w:szCs w:val="32"/>
        </w:rPr>
      </w:pPr>
      <w:r>
        <w:rPr>
          <w:rFonts w:ascii="仿宋" w:eastAsia="仿宋" w:hAnsi="仿宋" w:cs="仿宋"/>
          <w:sz w:val="32"/>
          <w:szCs w:val="32"/>
        </w:rPr>
        <w:t>教学及辅助用房面积</w:t>
      </w:r>
      <w:r>
        <w:rPr>
          <w:rFonts w:ascii="仿宋" w:eastAsia="仿宋" w:hAnsi="仿宋" w:cs="仿宋" w:hint="eastAsia"/>
          <w:sz w:val="32"/>
          <w:szCs w:val="32"/>
        </w:rPr>
        <w:t>17.73</w:t>
      </w:r>
      <w:r>
        <w:rPr>
          <w:rFonts w:ascii="仿宋" w:eastAsia="仿宋" w:hAnsi="仿宋" w:cs="仿宋" w:hint="eastAsia"/>
          <w:sz w:val="32"/>
          <w:szCs w:val="32"/>
        </w:rPr>
        <w:t>万平方米</w:t>
      </w:r>
    </w:p>
    <w:p w:rsidR="00154943" w:rsidRDefault="009926AB">
      <w:pPr>
        <w:numPr>
          <w:ilvl w:val="0"/>
          <w:numId w:val="3"/>
        </w:numPr>
        <w:spacing w:line="560" w:lineRule="exact"/>
        <w:rPr>
          <w:rFonts w:ascii="仿宋" w:eastAsia="仿宋" w:hAnsi="仿宋" w:cs="仿宋"/>
          <w:sz w:val="32"/>
          <w:szCs w:val="32"/>
        </w:rPr>
      </w:pPr>
      <w:r>
        <w:rPr>
          <w:rFonts w:ascii="仿宋" w:eastAsia="仿宋" w:hAnsi="仿宋" w:cs="仿宋"/>
          <w:sz w:val="32"/>
          <w:szCs w:val="32"/>
        </w:rPr>
        <w:t>体育运动场馆面积</w:t>
      </w:r>
      <w:r>
        <w:rPr>
          <w:rFonts w:ascii="仿宋" w:eastAsia="仿宋" w:hAnsi="仿宋" w:cs="仿宋" w:hint="eastAsia"/>
          <w:sz w:val="32"/>
          <w:szCs w:val="32"/>
        </w:rPr>
        <w:t>52.83</w:t>
      </w:r>
      <w:r>
        <w:rPr>
          <w:rFonts w:ascii="仿宋" w:eastAsia="仿宋" w:hAnsi="仿宋" w:cs="仿宋" w:hint="eastAsia"/>
          <w:sz w:val="32"/>
          <w:szCs w:val="32"/>
        </w:rPr>
        <w:t>万平方米</w:t>
      </w:r>
    </w:p>
    <w:p w:rsidR="00154943" w:rsidRDefault="009926AB">
      <w:pPr>
        <w:numPr>
          <w:ilvl w:val="0"/>
          <w:numId w:val="3"/>
        </w:numPr>
        <w:spacing w:line="560" w:lineRule="exact"/>
        <w:rPr>
          <w:rFonts w:ascii="仿宋" w:eastAsia="仿宋" w:hAnsi="仿宋" w:cs="仿宋"/>
          <w:sz w:val="32"/>
          <w:szCs w:val="32"/>
        </w:rPr>
      </w:pPr>
      <w:r>
        <w:rPr>
          <w:rFonts w:ascii="仿宋" w:eastAsia="仿宋" w:hAnsi="仿宋" w:cs="仿宋"/>
          <w:sz w:val="32"/>
          <w:szCs w:val="32"/>
        </w:rPr>
        <w:t>教学仪器设备值</w:t>
      </w:r>
      <w:r>
        <w:rPr>
          <w:rFonts w:ascii="仿宋" w:eastAsia="仿宋" w:hAnsi="仿宋" w:cs="仿宋" w:hint="eastAsia"/>
          <w:sz w:val="32"/>
          <w:szCs w:val="32"/>
        </w:rPr>
        <w:t>6521</w:t>
      </w:r>
      <w:r>
        <w:rPr>
          <w:rFonts w:ascii="仿宋" w:eastAsia="仿宋" w:hAnsi="仿宋" w:cs="仿宋" w:hint="eastAsia"/>
          <w:sz w:val="32"/>
          <w:szCs w:val="32"/>
        </w:rPr>
        <w:t>万元</w:t>
      </w:r>
    </w:p>
    <w:p w:rsidR="00154943" w:rsidRDefault="009926AB">
      <w:pPr>
        <w:numPr>
          <w:ilvl w:val="0"/>
          <w:numId w:val="3"/>
        </w:numPr>
        <w:spacing w:line="560" w:lineRule="exact"/>
        <w:rPr>
          <w:rFonts w:ascii="仿宋" w:eastAsia="仿宋" w:hAnsi="仿宋" w:cs="仿宋"/>
          <w:sz w:val="32"/>
          <w:szCs w:val="32"/>
        </w:rPr>
      </w:pPr>
      <w:r>
        <w:rPr>
          <w:rFonts w:ascii="仿宋" w:eastAsia="仿宋" w:hAnsi="仿宋" w:cs="仿宋"/>
          <w:sz w:val="32"/>
          <w:szCs w:val="32"/>
        </w:rPr>
        <w:lastRenderedPageBreak/>
        <w:t>网络多媒体教室</w:t>
      </w:r>
      <w:r>
        <w:rPr>
          <w:rFonts w:ascii="仿宋" w:eastAsia="仿宋" w:hAnsi="仿宋" w:cs="仿宋" w:hint="eastAsia"/>
          <w:sz w:val="32"/>
          <w:szCs w:val="32"/>
        </w:rPr>
        <w:t>507</w:t>
      </w:r>
      <w:r>
        <w:rPr>
          <w:rFonts w:ascii="仿宋" w:eastAsia="仿宋" w:hAnsi="仿宋" w:cs="仿宋" w:hint="eastAsia"/>
          <w:sz w:val="32"/>
          <w:szCs w:val="32"/>
        </w:rPr>
        <w:t>间</w:t>
      </w:r>
    </w:p>
    <w:p w:rsidR="00154943" w:rsidRDefault="009926AB">
      <w:pPr>
        <w:spacing w:line="560" w:lineRule="exact"/>
        <w:rPr>
          <w:rFonts w:ascii="仿宋" w:eastAsia="仿宋" w:hAnsi="仿宋" w:cs="仿宋"/>
          <w:b/>
          <w:bCs/>
          <w:sz w:val="32"/>
          <w:szCs w:val="32"/>
        </w:rPr>
      </w:pPr>
      <w:r>
        <w:rPr>
          <w:rFonts w:ascii="仿宋" w:eastAsia="仿宋" w:hAnsi="仿宋" w:cs="仿宋" w:hint="eastAsia"/>
          <w:b/>
          <w:bCs/>
          <w:sz w:val="32"/>
          <w:szCs w:val="32"/>
        </w:rPr>
        <w:t>（二）政府保障程度</w:t>
      </w:r>
      <w:r>
        <w:rPr>
          <w:rFonts w:ascii="仿宋" w:eastAsia="仿宋" w:hAnsi="仿宋" w:cs="仿宋" w:hint="eastAsia"/>
          <w:b/>
          <w:bCs/>
          <w:sz w:val="32"/>
          <w:szCs w:val="32"/>
        </w:rPr>
        <w:t>15</w:t>
      </w:r>
      <w:r>
        <w:rPr>
          <w:rFonts w:ascii="仿宋" w:eastAsia="仿宋" w:hAnsi="仿宋" w:cs="仿宋" w:hint="eastAsia"/>
          <w:b/>
          <w:bCs/>
          <w:sz w:val="32"/>
          <w:szCs w:val="32"/>
        </w:rPr>
        <w:t>项达标情况：</w:t>
      </w:r>
    </w:p>
    <w:p w:rsidR="00154943" w:rsidRDefault="009926AB">
      <w:pPr>
        <w:spacing w:line="560" w:lineRule="exact"/>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基本达标</w:t>
      </w:r>
      <w:r>
        <w:rPr>
          <w:rFonts w:ascii="仿宋" w:eastAsia="仿宋" w:hAnsi="仿宋" w:cs="仿宋" w:hint="eastAsia"/>
          <w:b/>
          <w:bCs/>
          <w:sz w:val="32"/>
          <w:szCs w:val="32"/>
        </w:rPr>
        <w:t>10</w:t>
      </w:r>
      <w:r>
        <w:rPr>
          <w:rFonts w:ascii="仿宋" w:eastAsia="仿宋" w:hAnsi="仿宋" w:cs="仿宋" w:hint="eastAsia"/>
          <w:b/>
          <w:bCs/>
          <w:sz w:val="32"/>
          <w:szCs w:val="32"/>
        </w:rPr>
        <w:t>项：</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县域内城乡义</w:t>
      </w:r>
      <w:r>
        <w:rPr>
          <w:rFonts w:ascii="仿宋" w:eastAsia="仿宋" w:hAnsi="仿宋" w:cs="仿宋" w:hint="eastAsia"/>
          <w:sz w:val="32"/>
          <w:szCs w:val="32"/>
        </w:rPr>
        <w:t>务教育学校建设标准统一、教师编制标准统一、生均公用经费基准定额统一、基本装备配置标准统一已达标。</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不足</w:t>
      </w:r>
      <w:r>
        <w:rPr>
          <w:rFonts w:ascii="仿宋" w:eastAsia="仿宋" w:hAnsi="仿宋" w:cs="仿宋" w:hint="eastAsia"/>
          <w:sz w:val="32"/>
          <w:szCs w:val="32"/>
        </w:rPr>
        <w:t>100</w:t>
      </w:r>
      <w:r>
        <w:rPr>
          <w:rFonts w:ascii="仿宋" w:eastAsia="仿宋" w:hAnsi="仿宋" w:cs="仿宋" w:hint="eastAsia"/>
          <w:sz w:val="32"/>
          <w:szCs w:val="32"/>
        </w:rPr>
        <w:t>名学生村小学和教学点按</w:t>
      </w:r>
      <w:r>
        <w:rPr>
          <w:rFonts w:ascii="仿宋" w:eastAsia="仿宋" w:hAnsi="仿宋" w:cs="仿宋" w:hint="eastAsia"/>
          <w:sz w:val="32"/>
          <w:szCs w:val="32"/>
        </w:rPr>
        <w:t>100</w:t>
      </w:r>
      <w:r>
        <w:rPr>
          <w:rFonts w:ascii="仿宋" w:eastAsia="仿宋" w:hAnsi="仿宋" w:cs="仿宋" w:hint="eastAsia"/>
          <w:sz w:val="32"/>
          <w:szCs w:val="32"/>
        </w:rPr>
        <w:t>名学生核定公用经费。</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殊教育学校生均公用经费不低于</w:t>
      </w:r>
      <w:r>
        <w:rPr>
          <w:rFonts w:ascii="仿宋" w:eastAsia="仿宋" w:hAnsi="仿宋" w:cs="仿宋" w:hint="eastAsia"/>
          <w:sz w:val="32"/>
          <w:szCs w:val="32"/>
        </w:rPr>
        <w:t>6000</w:t>
      </w:r>
      <w:r>
        <w:rPr>
          <w:rFonts w:ascii="仿宋" w:eastAsia="仿宋" w:hAnsi="仿宋" w:cs="仿宋" w:hint="eastAsia"/>
          <w:sz w:val="32"/>
          <w:szCs w:val="32"/>
        </w:rPr>
        <w:t>元。</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sz w:val="32"/>
          <w:szCs w:val="32"/>
        </w:rPr>
        <w:t>全县义务教育学校教师平均工资收入水平不低于当地公务员平均工资收入水平，按规定足额核定教师绩效工资总量。</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sz w:val="32"/>
          <w:szCs w:val="32"/>
        </w:rPr>
        <w:t>教师</w:t>
      </w:r>
      <w:r>
        <w:rPr>
          <w:rFonts w:ascii="仿宋" w:eastAsia="仿宋" w:hAnsi="仿宋" w:cs="仿宋"/>
          <w:sz w:val="32"/>
          <w:szCs w:val="32"/>
        </w:rPr>
        <w:t>5</w:t>
      </w:r>
      <w:r>
        <w:rPr>
          <w:rFonts w:ascii="仿宋" w:eastAsia="仿宋" w:hAnsi="仿宋" w:cs="仿宋"/>
          <w:sz w:val="32"/>
          <w:szCs w:val="32"/>
        </w:rPr>
        <w:t>年</w:t>
      </w:r>
      <w:r>
        <w:rPr>
          <w:rFonts w:ascii="仿宋" w:eastAsia="仿宋" w:hAnsi="仿宋" w:cs="仿宋"/>
          <w:sz w:val="32"/>
          <w:szCs w:val="32"/>
        </w:rPr>
        <w:t>360</w:t>
      </w:r>
      <w:r>
        <w:rPr>
          <w:rFonts w:ascii="仿宋" w:eastAsia="仿宋" w:hAnsi="仿宋" w:cs="仿宋"/>
          <w:sz w:val="32"/>
          <w:szCs w:val="32"/>
        </w:rPr>
        <w:t>学时培训完成率达到</w:t>
      </w:r>
      <w:r>
        <w:rPr>
          <w:rFonts w:ascii="仿宋" w:eastAsia="仿宋" w:hAnsi="仿宋" w:cs="仿宋"/>
          <w:sz w:val="32"/>
          <w:szCs w:val="32"/>
        </w:rPr>
        <w:t>100%</w:t>
      </w:r>
      <w:r>
        <w:rPr>
          <w:rFonts w:ascii="仿宋" w:eastAsia="仿宋" w:hAnsi="仿宋" w:cs="仿宋"/>
          <w:sz w:val="32"/>
          <w:szCs w:val="32"/>
        </w:rPr>
        <w:t>。</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sz w:val="32"/>
          <w:szCs w:val="32"/>
        </w:rPr>
        <w:t>县级教育行政部门在和核定的教职工编制总额和岗位总量内，统筹分配各校教职工编制和岗位数量。</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sz w:val="32"/>
          <w:szCs w:val="32"/>
        </w:rPr>
        <w:t>全县每年交流轮岗教师的比例不低于符合交流条件教师总数的</w:t>
      </w:r>
      <w:r>
        <w:rPr>
          <w:rFonts w:ascii="仿宋" w:eastAsia="仿宋" w:hAnsi="仿宋" w:cs="仿宋"/>
          <w:sz w:val="32"/>
          <w:szCs w:val="32"/>
        </w:rPr>
        <w:t>10%</w:t>
      </w:r>
      <w:r>
        <w:rPr>
          <w:rFonts w:ascii="仿宋" w:eastAsia="仿宋" w:hAnsi="仿宋" w:cs="仿宋"/>
          <w:sz w:val="32"/>
          <w:szCs w:val="32"/>
        </w:rPr>
        <w:t>；其中，骨干教</w:t>
      </w:r>
      <w:r>
        <w:rPr>
          <w:rFonts w:ascii="仿宋" w:eastAsia="仿宋" w:hAnsi="仿宋" w:cs="仿宋"/>
          <w:sz w:val="32"/>
          <w:szCs w:val="32"/>
        </w:rPr>
        <w:t>师不低于交流轮岗教师总数的</w:t>
      </w:r>
      <w:r>
        <w:rPr>
          <w:rFonts w:ascii="仿宋" w:eastAsia="仿宋" w:hAnsi="仿宋" w:cs="仿宋"/>
          <w:sz w:val="32"/>
          <w:szCs w:val="32"/>
        </w:rPr>
        <w:t>20%</w:t>
      </w:r>
      <w:r>
        <w:rPr>
          <w:rFonts w:ascii="仿宋" w:eastAsia="仿宋" w:hAnsi="仿宋" w:cs="仿宋"/>
          <w:sz w:val="32"/>
          <w:szCs w:val="32"/>
        </w:rPr>
        <w:t>。</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sz w:val="32"/>
          <w:szCs w:val="32"/>
        </w:rPr>
        <w:t>专任教师持有教师资格证上岗率达到</w:t>
      </w:r>
      <w:r>
        <w:rPr>
          <w:rFonts w:ascii="仿宋" w:eastAsia="仿宋" w:hAnsi="仿宋" w:cs="仿宋"/>
          <w:sz w:val="32"/>
          <w:szCs w:val="32"/>
        </w:rPr>
        <w:t>100%</w:t>
      </w:r>
      <w:r>
        <w:rPr>
          <w:rFonts w:ascii="仿宋" w:eastAsia="仿宋" w:hAnsi="仿宋" w:cs="仿宋"/>
          <w:sz w:val="32"/>
          <w:szCs w:val="32"/>
        </w:rPr>
        <w:t>。</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sz w:val="32"/>
          <w:szCs w:val="32"/>
        </w:rPr>
        <w:t>城区和镇区公办小学、初中（均不含寄宿制学校）就近划片入学比例达到</w:t>
      </w:r>
      <w:r>
        <w:rPr>
          <w:rFonts w:ascii="仿宋" w:eastAsia="仿宋" w:hAnsi="仿宋" w:cs="仿宋"/>
          <w:sz w:val="32"/>
          <w:szCs w:val="32"/>
        </w:rPr>
        <w:t>100%</w:t>
      </w:r>
      <w:r>
        <w:rPr>
          <w:rFonts w:ascii="仿宋" w:eastAsia="仿宋" w:hAnsi="仿宋" w:cs="仿宋"/>
          <w:sz w:val="32"/>
          <w:szCs w:val="32"/>
        </w:rPr>
        <w:t>、</w:t>
      </w:r>
      <w:r>
        <w:rPr>
          <w:rFonts w:ascii="仿宋" w:eastAsia="仿宋" w:hAnsi="仿宋" w:cs="仿宋"/>
          <w:sz w:val="32"/>
          <w:szCs w:val="32"/>
        </w:rPr>
        <w:t>95%</w:t>
      </w:r>
      <w:r>
        <w:rPr>
          <w:rFonts w:ascii="仿宋" w:eastAsia="仿宋" w:hAnsi="仿宋" w:cs="仿宋"/>
          <w:sz w:val="32"/>
          <w:szCs w:val="32"/>
        </w:rPr>
        <w:t>以上。</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sz w:val="32"/>
          <w:szCs w:val="32"/>
        </w:rPr>
        <w:t>全县优质高中招生名额分配比例不低于</w:t>
      </w:r>
      <w:r>
        <w:rPr>
          <w:rFonts w:ascii="仿宋" w:eastAsia="仿宋" w:hAnsi="仿宋" w:cs="仿宋"/>
          <w:sz w:val="32"/>
          <w:szCs w:val="32"/>
        </w:rPr>
        <w:t>50%</w:t>
      </w:r>
      <w:r>
        <w:rPr>
          <w:rFonts w:ascii="仿宋" w:eastAsia="仿宋" w:hAnsi="仿宋" w:cs="仿宋"/>
          <w:sz w:val="32"/>
          <w:szCs w:val="32"/>
        </w:rPr>
        <w:t>，并向农村初中倾斜。</w:t>
      </w:r>
    </w:p>
    <w:p w:rsidR="00154943" w:rsidRDefault="009926AB">
      <w:pPr>
        <w:numPr>
          <w:ilvl w:val="0"/>
          <w:numId w:val="4"/>
        </w:numPr>
        <w:spacing w:line="560" w:lineRule="exact"/>
        <w:ind w:firstLineChars="200" w:firstLine="640"/>
        <w:rPr>
          <w:rFonts w:ascii="仿宋" w:eastAsia="仿宋" w:hAnsi="仿宋" w:cs="仿宋"/>
          <w:sz w:val="32"/>
          <w:szCs w:val="32"/>
        </w:rPr>
      </w:pPr>
      <w:r>
        <w:rPr>
          <w:rFonts w:ascii="仿宋" w:eastAsia="仿宋" w:hAnsi="仿宋" w:cs="仿宋"/>
          <w:sz w:val="32"/>
          <w:szCs w:val="32"/>
        </w:rPr>
        <w:t>留守儿童关爱体系健全，全县符合条件的随迁子女在</w:t>
      </w:r>
      <w:r>
        <w:rPr>
          <w:rFonts w:ascii="仿宋" w:eastAsia="仿宋" w:hAnsi="仿宋" w:cs="仿宋"/>
          <w:sz w:val="32"/>
          <w:szCs w:val="32"/>
        </w:rPr>
        <w:lastRenderedPageBreak/>
        <w:t>公办学校和政府购买服务的民办学校就读的比例不低于</w:t>
      </w:r>
      <w:r>
        <w:rPr>
          <w:rFonts w:ascii="仿宋" w:eastAsia="仿宋" w:hAnsi="仿宋" w:cs="仿宋"/>
          <w:sz w:val="32"/>
          <w:szCs w:val="32"/>
        </w:rPr>
        <w:t>85%</w:t>
      </w:r>
      <w:r>
        <w:rPr>
          <w:rFonts w:ascii="仿宋" w:eastAsia="仿宋" w:hAnsi="仿宋" w:cs="仿宋"/>
          <w:sz w:val="32"/>
          <w:szCs w:val="32"/>
        </w:rPr>
        <w:t>。</w:t>
      </w:r>
    </w:p>
    <w:p w:rsidR="00154943" w:rsidRDefault="009926A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不达标</w:t>
      </w:r>
      <w:r>
        <w:rPr>
          <w:rFonts w:ascii="仿宋" w:eastAsia="仿宋" w:hAnsi="仿宋" w:cs="仿宋" w:hint="eastAsia"/>
          <w:b/>
          <w:bCs/>
          <w:sz w:val="32"/>
          <w:szCs w:val="32"/>
        </w:rPr>
        <w:t>5</w:t>
      </w:r>
      <w:r>
        <w:rPr>
          <w:rFonts w:ascii="仿宋" w:eastAsia="仿宋" w:hAnsi="仿宋" w:cs="仿宋" w:hint="eastAsia"/>
          <w:b/>
          <w:bCs/>
          <w:sz w:val="32"/>
          <w:szCs w:val="32"/>
        </w:rPr>
        <w:t>项：</w:t>
      </w:r>
    </w:p>
    <w:p w:rsidR="00154943" w:rsidRDefault="009926AB">
      <w:pPr>
        <w:numPr>
          <w:ilvl w:val="0"/>
          <w:numId w:val="5"/>
        </w:numPr>
        <w:spacing w:line="560" w:lineRule="exact"/>
        <w:ind w:firstLine="640"/>
        <w:rPr>
          <w:rFonts w:ascii="仿宋" w:eastAsia="仿宋" w:hAnsi="仿宋" w:cs="仿宋"/>
          <w:sz w:val="32"/>
          <w:szCs w:val="32"/>
        </w:rPr>
      </w:pPr>
      <w:r>
        <w:rPr>
          <w:rFonts w:ascii="仿宋" w:eastAsia="仿宋" w:hAnsi="仿宋" w:cs="仿宋" w:hint="eastAsia"/>
          <w:sz w:val="32"/>
          <w:szCs w:val="32"/>
        </w:rPr>
        <w:t>区域内义务教育学校规划布局还不达标。</w:t>
      </w:r>
    </w:p>
    <w:p w:rsidR="00154943" w:rsidRDefault="009926A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因城市化进程快，存在教育资源布局布点不够均衡合理之处。</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所有小学、初中每</w:t>
      </w:r>
      <w:r>
        <w:rPr>
          <w:rFonts w:ascii="仿宋" w:eastAsia="仿宋" w:hAnsi="仿宋" w:cs="仿宋" w:hint="eastAsia"/>
          <w:sz w:val="32"/>
          <w:szCs w:val="32"/>
        </w:rPr>
        <w:t>12</w:t>
      </w:r>
      <w:r>
        <w:rPr>
          <w:rFonts w:ascii="仿宋" w:eastAsia="仿宋" w:hAnsi="仿宋" w:cs="仿宋" w:hint="eastAsia"/>
          <w:sz w:val="32"/>
          <w:szCs w:val="32"/>
        </w:rPr>
        <w:t>个班级配备音乐、美术专用教室</w:t>
      </w:r>
      <w:r>
        <w:rPr>
          <w:rFonts w:ascii="仿宋" w:eastAsia="仿宋" w:hAnsi="仿宋" w:cs="仿宋" w:hint="eastAsia"/>
          <w:sz w:val="32"/>
          <w:szCs w:val="32"/>
        </w:rPr>
        <w:t>1</w:t>
      </w:r>
      <w:r>
        <w:rPr>
          <w:rFonts w:ascii="仿宋" w:eastAsia="仿宋" w:hAnsi="仿宋" w:cs="仿宋" w:hint="eastAsia"/>
          <w:sz w:val="32"/>
          <w:szCs w:val="32"/>
        </w:rPr>
        <w:t>间以上；其中，每间音乐专用教室面积不小于</w:t>
      </w:r>
      <w:r>
        <w:rPr>
          <w:rFonts w:ascii="仿宋" w:eastAsia="仿宋" w:hAnsi="仿宋" w:cs="仿宋" w:hint="eastAsia"/>
          <w:sz w:val="32"/>
          <w:szCs w:val="32"/>
        </w:rPr>
        <w:t>96</w:t>
      </w:r>
      <w:r>
        <w:rPr>
          <w:rFonts w:ascii="仿宋" w:eastAsia="仿宋" w:hAnsi="仿宋" w:cs="仿宋" w:hint="eastAsia"/>
          <w:sz w:val="32"/>
          <w:szCs w:val="32"/>
        </w:rPr>
        <w:t>㎡，每间美术专用教室面积不小于</w:t>
      </w:r>
      <w:r>
        <w:rPr>
          <w:rFonts w:ascii="仿宋" w:eastAsia="仿宋" w:hAnsi="仿宋" w:cs="仿宋" w:hint="eastAsia"/>
          <w:sz w:val="32"/>
          <w:szCs w:val="32"/>
        </w:rPr>
        <w:t>90</w:t>
      </w:r>
      <w:r>
        <w:rPr>
          <w:rFonts w:ascii="仿宋" w:eastAsia="仿宋" w:hAnsi="仿宋" w:cs="仿宋" w:hint="eastAsia"/>
          <w:sz w:val="32"/>
          <w:szCs w:val="32"/>
        </w:rPr>
        <w:t>㎡未达标。几乎没有学校能达达标准，未达标的原因一是配备间数不能完全满足，二是因学校建设标准没有音乐专用教室</w:t>
      </w:r>
      <w:r>
        <w:rPr>
          <w:rFonts w:ascii="仿宋" w:eastAsia="仿宋" w:hAnsi="仿宋" w:cs="仿宋" w:hint="eastAsia"/>
          <w:sz w:val="32"/>
          <w:szCs w:val="32"/>
        </w:rPr>
        <w:t>96</w:t>
      </w:r>
      <w:r>
        <w:rPr>
          <w:rFonts w:ascii="仿宋" w:eastAsia="仿宋" w:hAnsi="仿宋" w:cs="仿宋" w:hint="eastAsia"/>
          <w:sz w:val="32"/>
          <w:szCs w:val="32"/>
        </w:rPr>
        <w:t>平方米和美术专用教室</w:t>
      </w:r>
      <w:r>
        <w:rPr>
          <w:rFonts w:ascii="仿宋" w:eastAsia="仿宋" w:hAnsi="仿宋" w:cs="仿宋" w:hint="eastAsia"/>
          <w:sz w:val="32"/>
          <w:szCs w:val="32"/>
        </w:rPr>
        <w:t>90</w:t>
      </w:r>
      <w:r>
        <w:rPr>
          <w:rFonts w:ascii="仿宋" w:eastAsia="仿宋" w:hAnsi="仿宋" w:cs="仿宋" w:hint="eastAsia"/>
          <w:sz w:val="32"/>
          <w:szCs w:val="32"/>
        </w:rPr>
        <w:t>平方米的建设标准，所以音乐、美术专用教室均不达标。</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所有小学、初中规模不超过</w:t>
      </w:r>
      <w:r>
        <w:rPr>
          <w:rFonts w:ascii="仿宋" w:eastAsia="仿宋" w:hAnsi="仿宋" w:cs="仿宋" w:hint="eastAsia"/>
          <w:sz w:val="32"/>
          <w:szCs w:val="32"/>
        </w:rPr>
        <w:t>2000</w:t>
      </w:r>
      <w:r>
        <w:rPr>
          <w:rFonts w:ascii="仿宋" w:eastAsia="仿宋" w:hAnsi="仿宋" w:cs="仿宋" w:hint="eastAsia"/>
          <w:sz w:val="32"/>
          <w:szCs w:val="32"/>
        </w:rPr>
        <w:t>人，九年一贯制学校、十二年一贯制学校义务教育阶段规模不超过</w:t>
      </w:r>
      <w:r>
        <w:rPr>
          <w:rFonts w:ascii="仿宋" w:eastAsia="仿宋" w:hAnsi="仿宋" w:cs="仿宋" w:hint="eastAsia"/>
          <w:sz w:val="32"/>
          <w:szCs w:val="32"/>
        </w:rPr>
        <w:t>2500</w:t>
      </w:r>
      <w:r>
        <w:rPr>
          <w:rFonts w:ascii="仿宋" w:eastAsia="仿宋" w:hAnsi="仿宋" w:cs="仿宋" w:hint="eastAsia"/>
          <w:sz w:val="32"/>
          <w:szCs w:val="32"/>
        </w:rPr>
        <w:t>人。</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按标准要求学校规模基本小学应控制在</w:t>
      </w:r>
      <w:r>
        <w:rPr>
          <w:rFonts w:ascii="仿宋" w:eastAsia="仿宋" w:hAnsi="仿宋" w:cs="仿宋" w:hint="eastAsia"/>
          <w:sz w:val="32"/>
          <w:szCs w:val="32"/>
        </w:rPr>
        <w:t>42</w:t>
      </w:r>
      <w:r>
        <w:rPr>
          <w:rFonts w:ascii="仿宋" w:eastAsia="仿宋" w:hAnsi="仿宋" w:cs="仿宋" w:hint="eastAsia"/>
          <w:sz w:val="32"/>
          <w:szCs w:val="32"/>
        </w:rPr>
        <w:t>个班，初中应控制在</w:t>
      </w:r>
      <w:r>
        <w:rPr>
          <w:rFonts w:ascii="仿宋" w:eastAsia="仿宋" w:hAnsi="仿宋" w:cs="仿宋" w:hint="eastAsia"/>
          <w:sz w:val="32"/>
          <w:szCs w:val="32"/>
        </w:rPr>
        <w:t>50</w:t>
      </w:r>
      <w:r>
        <w:rPr>
          <w:rFonts w:ascii="仿宋" w:eastAsia="仿宋" w:hAnsi="仿宋" w:cs="仿宋" w:hint="eastAsia"/>
          <w:sz w:val="32"/>
          <w:szCs w:val="32"/>
        </w:rPr>
        <w:t>个班左右。个别学校不达标主</w:t>
      </w:r>
      <w:r>
        <w:rPr>
          <w:rFonts w:ascii="仿宋" w:eastAsia="仿宋" w:hAnsi="仿宋" w:cs="仿宋" w:hint="eastAsia"/>
          <w:sz w:val="32"/>
          <w:szCs w:val="32"/>
        </w:rPr>
        <w:t>要是招生规模太大，如师大附小，云大附中等。</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小学、初中所有班级学生数分别不超过</w:t>
      </w:r>
      <w:r>
        <w:rPr>
          <w:rFonts w:ascii="仿宋" w:eastAsia="仿宋" w:hAnsi="仿宋" w:cs="仿宋" w:hint="eastAsia"/>
          <w:sz w:val="32"/>
          <w:szCs w:val="32"/>
        </w:rPr>
        <w:t>45</w:t>
      </w:r>
      <w:r>
        <w:rPr>
          <w:rFonts w:ascii="仿宋" w:eastAsia="仿宋" w:hAnsi="仿宋" w:cs="仿宋" w:hint="eastAsia"/>
          <w:sz w:val="32"/>
          <w:szCs w:val="32"/>
        </w:rPr>
        <w:t>人、</w:t>
      </w:r>
      <w:r>
        <w:rPr>
          <w:rFonts w:ascii="仿宋" w:eastAsia="仿宋" w:hAnsi="仿宋" w:cs="仿宋" w:hint="eastAsia"/>
          <w:sz w:val="32"/>
          <w:szCs w:val="32"/>
        </w:rPr>
        <w:t>50</w:t>
      </w:r>
      <w:r>
        <w:rPr>
          <w:rFonts w:ascii="仿宋" w:eastAsia="仿宋" w:hAnsi="仿宋" w:cs="仿宋" w:hint="eastAsia"/>
          <w:sz w:val="32"/>
          <w:szCs w:val="32"/>
        </w:rPr>
        <w:t>人总体不达标。小学达标率仅为</w:t>
      </w:r>
      <w:r>
        <w:rPr>
          <w:rFonts w:ascii="仿宋" w:eastAsia="仿宋" w:hAnsi="仿宋" w:cs="仿宋" w:hint="eastAsia"/>
          <w:sz w:val="32"/>
          <w:szCs w:val="32"/>
        </w:rPr>
        <w:t>28.2%</w:t>
      </w:r>
      <w:r>
        <w:rPr>
          <w:rFonts w:ascii="仿宋" w:eastAsia="仿宋" w:hAnsi="仿宋" w:cs="仿宋" w:hint="eastAsia"/>
          <w:sz w:val="32"/>
          <w:szCs w:val="32"/>
        </w:rPr>
        <w:t>，初中达标率为</w:t>
      </w:r>
      <w:r>
        <w:rPr>
          <w:rFonts w:ascii="仿宋" w:eastAsia="仿宋" w:hAnsi="仿宋" w:cs="仿宋" w:hint="eastAsia"/>
          <w:sz w:val="32"/>
          <w:szCs w:val="32"/>
        </w:rPr>
        <w:t>82.8%</w:t>
      </w:r>
      <w:r>
        <w:rPr>
          <w:rFonts w:ascii="仿宋" w:eastAsia="仿宋" w:hAnsi="仿宋" w:cs="仿宋" w:hint="eastAsia"/>
          <w:sz w:val="32"/>
          <w:szCs w:val="32"/>
        </w:rPr>
        <w:t>。</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因主城区适龄儿童数不断增加，主城区招生数连年大幅增长，小学一年级招生班级学生无法控制在</w:t>
      </w:r>
      <w:r>
        <w:rPr>
          <w:rFonts w:ascii="仿宋" w:eastAsia="仿宋" w:hAnsi="仿宋" w:cs="仿宋" w:hint="eastAsia"/>
          <w:sz w:val="32"/>
          <w:szCs w:val="32"/>
        </w:rPr>
        <w:t>45</w:t>
      </w:r>
      <w:r>
        <w:rPr>
          <w:rFonts w:ascii="仿宋" w:eastAsia="仿宋" w:hAnsi="仿宋" w:cs="仿宋" w:hint="eastAsia"/>
          <w:sz w:val="32"/>
          <w:szCs w:val="32"/>
        </w:rPr>
        <w:t>人以下，所有主城区学校都超达</w:t>
      </w:r>
      <w:r>
        <w:rPr>
          <w:rFonts w:ascii="仿宋" w:eastAsia="仿宋" w:hAnsi="仿宋" w:cs="仿宋" w:hint="eastAsia"/>
          <w:sz w:val="32"/>
          <w:szCs w:val="32"/>
        </w:rPr>
        <w:t>45</w:t>
      </w:r>
      <w:r>
        <w:rPr>
          <w:rFonts w:ascii="仿宋" w:eastAsia="仿宋" w:hAnsi="仿宋" w:cs="仿宋" w:hint="eastAsia"/>
          <w:sz w:val="32"/>
          <w:szCs w:val="32"/>
        </w:rPr>
        <w:t>人以个班，只有农村学校基本可以达标。</w:t>
      </w:r>
    </w:p>
    <w:p w:rsidR="00154943" w:rsidRDefault="009926AB">
      <w:pPr>
        <w:spacing w:line="560" w:lineRule="exact"/>
        <w:ind w:firstLine="640"/>
        <w:rPr>
          <w:rFonts w:ascii="仿宋" w:eastAsia="仿宋" w:hAnsi="仿宋" w:cs="仿宋"/>
          <w:sz w:val="32"/>
          <w:szCs w:val="32"/>
        </w:rPr>
      </w:pPr>
      <w:r>
        <w:rPr>
          <w:rFonts w:ascii="仿宋" w:eastAsia="仿宋" w:hAnsi="仿宋" w:cs="仿宋" w:hint="eastAsia"/>
          <w:sz w:val="32"/>
          <w:szCs w:val="32"/>
        </w:rPr>
        <w:t>初中招生公办初中基本能控制在</w:t>
      </w:r>
      <w:r>
        <w:rPr>
          <w:rFonts w:ascii="仿宋" w:eastAsia="仿宋" w:hAnsi="仿宋" w:cs="仿宋" w:hint="eastAsia"/>
          <w:sz w:val="32"/>
          <w:szCs w:val="32"/>
        </w:rPr>
        <w:t>50</w:t>
      </w:r>
      <w:r>
        <w:rPr>
          <w:rFonts w:ascii="仿宋" w:eastAsia="仿宋" w:hAnsi="仿宋" w:cs="仿宋" w:hint="eastAsia"/>
          <w:sz w:val="32"/>
          <w:szCs w:val="32"/>
        </w:rPr>
        <w:t>人以下，优质民办初中班级人数超</w:t>
      </w:r>
      <w:r>
        <w:rPr>
          <w:rFonts w:ascii="仿宋" w:eastAsia="仿宋" w:hAnsi="仿宋" w:cs="仿宋" w:hint="eastAsia"/>
          <w:sz w:val="32"/>
          <w:szCs w:val="32"/>
        </w:rPr>
        <w:t>50</w:t>
      </w:r>
      <w:r>
        <w:rPr>
          <w:rFonts w:ascii="仿宋" w:eastAsia="仿宋" w:hAnsi="仿宋" w:cs="仿宋" w:hint="eastAsia"/>
          <w:sz w:val="32"/>
          <w:szCs w:val="32"/>
        </w:rPr>
        <w:t>人。</w:t>
      </w:r>
    </w:p>
    <w:p w:rsidR="00154943" w:rsidRDefault="009926AB">
      <w:pPr>
        <w:spacing w:line="560" w:lineRule="exact"/>
        <w:rPr>
          <w:rFonts w:ascii="仿宋" w:eastAsia="仿宋" w:hAnsi="仿宋" w:cs="仿宋"/>
          <w:b/>
          <w:bCs/>
          <w:sz w:val="32"/>
          <w:szCs w:val="32"/>
        </w:rPr>
      </w:pPr>
      <w:r>
        <w:rPr>
          <w:rFonts w:ascii="仿宋" w:eastAsia="仿宋" w:hAnsi="仿宋" w:cs="仿宋" w:hint="eastAsia"/>
          <w:b/>
          <w:bCs/>
          <w:sz w:val="32"/>
          <w:szCs w:val="32"/>
        </w:rPr>
        <w:t>（三）教育质量</w:t>
      </w:r>
      <w:r>
        <w:rPr>
          <w:rFonts w:ascii="仿宋" w:eastAsia="仿宋" w:hAnsi="仿宋" w:cs="仿宋" w:hint="eastAsia"/>
          <w:b/>
          <w:bCs/>
          <w:sz w:val="32"/>
          <w:szCs w:val="32"/>
        </w:rPr>
        <w:t>9</w:t>
      </w:r>
      <w:r>
        <w:rPr>
          <w:rFonts w:ascii="仿宋" w:eastAsia="仿宋" w:hAnsi="仿宋" w:cs="仿宋" w:hint="eastAsia"/>
          <w:b/>
          <w:bCs/>
          <w:sz w:val="32"/>
          <w:szCs w:val="32"/>
        </w:rPr>
        <w:t>项指标达标情况</w:t>
      </w:r>
    </w:p>
    <w:p w:rsidR="00154943" w:rsidRDefault="009926AB">
      <w:pPr>
        <w:spacing w:line="560" w:lineRule="exact"/>
        <w:ind w:firstLine="642"/>
        <w:rPr>
          <w:rFonts w:ascii="仿宋" w:eastAsia="仿宋" w:hAnsi="仿宋" w:cs="仿宋"/>
          <w:b/>
          <w:bCs/>
          <w:sz w:val="32"/>
          <w:szCs w:val="32"/>
        </w:rPr>
      </w:pPr>
      <w:r>
        <w:rPr>
          <w:rFonts w:ascii="仿宋" w:eastAsia="仿宋" w:hAnsi="仿宋" w:cs="仿宋" w:hint="eastAsia"/>
          <w:b/>
          <w:bCs/>
          <w:sz w:val="32"/>
          <w:szCs w:val="32"/>
        </w:rPr>
        <w:lastRenderedPageBreak/>
        <w:t>基本达标</w:t>
      </w:r>
      <w:r>
        <w:rPr>
          <w:rFonts w:ascii="仿宋" w:eastAsia="仿宋" w:hAnsi="仿宋" w:cs="仿宋" w:hint="eastAsia"/>
          <w:b/>
          <w:bCs/>
          <w:sz w:val="32"/>
          <w:szCs w:val="32"/>
        </w:rPr>
        <w:t>8</w:t>
      </w:r>
      <w:r>
        <w:rPr>
          <w:rFonts w:ascii="仿宋" w:eastAsia="仿宋" w:hAnsi="仿宋" w:cs="仿宋" w:hint="eastAsia"/>
          <w:b/>
          <w:bCs/>
          <w:sz w:val="32"/>
          <w:szCs w:val="32"/>
        </w:rPr>
        <w:t>项</w:t>
      </w:r>
    </w:p>
    <w:p w:rsidR="00154943" w:rsidRDefault="009926AB">
      <w:pPr>
        <w:numPr>
          <w:ilvl w:val="0"/>
          <w:numId w:val="6"/>
        </w:numPr>
        <w:spacing w:line="560" w:lineRule="exact"/>
        <w:ind w:firstLine="642"/>
        <w:rPr>
          <w:rFonts w:ascii="仿宋" w:eastAsia="仿宋" w:hAnsi="仿宋" w:cs="仿宋"/>
          <w:sz w:val="32"/>
          <w:szCs w:val="32"/>
        </w:rPr>
      </w:pPr>
      <w:r>
        <w:rPr>
          <w:rFonts w:ascii="仿宋" w:eastAsia="仿宋" w:hAnsi="仿宋" w:cs="仿宋" w:hint="eastAsia"/>
          <w:sz w:val="32"/>
          <w:szCs w:val="32"/>
        </w:rPr>
        <w:t>全县初中三年巩固率达到</w:t>
      </w:r>
      <w:r>
        <w:rPr>
          <w:rFonts w:ascii="仿宋" w:eastAsia="仿宋" w:hAnsi="仿宋" w:cs="仿宋" w:hint="eastAsia"/>
          <w:sz w:val="32"/>
          <w:szCs w:val="32"/>
        </w:rPr>
        <w:t>95%</w:t>
      </w:r>
      <w:r>
        <w:rPr>
          <w:rFonts w:ascii="仿宋" w:eastAsia="仿宋" w:hAnsi="仿宋" w:cs="仿宋" w:hint="eastAsia"/>
          <w:sz w:val="32"/>
          <w:szCs w:val="32"/>
        </w:rPr>
        <w:t>以上；</w:t>
      </w:r>
    </w:p>
    <w:p w:rsidR="00154943" w:rsidRDefault="009926AB">
      <w:pPr>
        <w:numPr>
          <w:ilvl w:val="0"/>
          <w:numId w:val="6"/>
        </w:numPr>
        <w:spacing w:line="560" w:lineRule="exact"/>
        <w:ind w:firstLine="642"/>
        <w:rPr>
          <w:rFonts w:ascii="仿宋" w:eastAsia="仿宋" w:hAnsi="仿宋" w:cs="仿宋"/>
          <w:sz w:val="32"/>
          <w:szCs w:val="32"/>
        </w:rPr>
      </w:pPr>
      <w:r>
        <w:rPr>
          <w:rFonts w:ascii="仿宋" w:eastAsia="仿宋" w:hAnsi="仿宋" w:cs="仿宋"/>
          <w:sz w:val="32"/>
          <w:szCs w:val="32"/>
        </w:rPr>
        <w:t>全县残疾儿童少年入学率达到</w:t>
      </w:r>
      <w:r>
        <w:rPr>
          <w:rFonts w:ascii="仿宋" w:eastAsia="仿宋" w:hAnsi="仿宋" w:cs="仿宋"/>
          <w:sz w:val="32"/>
          <w:szCs w:val="32"/>
        </w:rPr>
        <w:t>95%</w:t>
      </w:r>
      <w:r>
        <w:rPr>
          <w:rFonts w:ascii="仿宋" w:eastAsia="仿宋" w:hAnsi="仿宋" w:cs="仿宋"/>
          <w:sz w:val="32"/>
          <w:szCs w:val="32"/>
        </w:rPr>
        <w:t>以上；</w:t>
      </w:r>
    </w:p>
    <w:p w:rsidR="00154943" w:rsidRDefault="009926AB">
      <w:pPr>
        <w:numPr>
          <w:ilvl w:val="0"/>
          <w:numId w:val="6"/>
        </w:numPr>
        <w:spacing w:line="560" w:lineRule="exact"/>
        <w:ind w:firstLine="642"/>
        <w:rPr>
          <w:rFonts w:ascii="仿宋" w:eastAsia="仿宋" w:hAnsi="仿宋" w:cs="仿宋"/>
          <w:sz w:val="32"/>
          <w:szCs w:val="32"/>
        </w:rPr>
      </w:pPr>
      <w:r>
        <w:rPr>
          <w:rFonts w:ascii="仿宋" w:eastAsia="仿宋" w:hAnsi="仿宋" w:cs="仿宋"/>
          <w:sz w:val="32"/>
          <w:szCs w:val="32"/>
        </w:rPr>
        <w:t>所有学校制定章程，实现学校管理与教学信息化；</w:t>
      </w:r>
    </w:p>
    <w:p w:rsidR="00154943" w:rsidRDefault="009926AB">
      <w:pPr>
        <w:numPr>
          <w:ilvl w:val="0"/>
          <w:numId w:val="6"/>
        </w:numPr>
        <w:spacing w:line="560" w:lineRule="exact"/>
        <w:ind w:firstLine="642"/>
        <w:rPr>
          <w:rFonts w:ascii="仿宋" w:eastAsia="仿宋" w:hAnsi="仿宋" w:cs="仿宋"/>
          <w:sz w:val="32"/>
          <w:szCs w:val="32"/>
        </w:rPr>
      </w:pPr>
      <w:r>
        <w:rPr>
          <w:rFonts w:ascii="仿宋" w:eastAsia="仿宋" w:hAnsi="仿宋" w:cs="仿宋"/>
          <w:sz w:val="32"/>
          <w:szCs w:val="32"/>
        </w:rPr>
        <w:t>全县所有学校按照不低于学校年度公用经费预算总额的</w:t>
      </w:r>
      <w:r>
        <w:rPr>
          <w:rFonts w:ascii="仿宋" w:eastAsia="仿宋" w:hAnsi="仿宋" w:cs="仿宋"/>
          <w:sz w:val="32"/>
          <w:szCs w:val="32"/>
        </w:rPr>
        <w:t>5%</w:t>
      </w:r>
      <w:r>
        <w:rPr>
          <w:rFonts w:ascii="仿宋" w:eastAsia="仿宋" w:hAnsi="仿宋" w:cs="仿宋"/>
          <w:sz w:val="32"/>
          <w:szCs w:val="32"/>
        </w:rPr>
        <w:t>安排教师培训经费；</w:t>
      </w:r>
    </w:p>
    <w:p w:rsidR="00154943" w:rsidRDefault="009926AB">
      <w:pPr>
        <w:numPr>
          <w:ilvl w:val="0"/>
          <w:numId w:val="6"/>
        </w:numPr>
        <w:spacing w:line="560" w:lineRule="exact"/>
        <w:ind w:firstLine="642"/>
        <w:rPr>
          <w:rFonts w:ascii="仿宋" w:eastAsia="仿宋" w:hAnsi="仿宋" w:cs="仿宋"/>
          <w:sz w:val="32"/>
          <w:szCs w:val="32"/>
        </w:rPr>
      </w:pPr>
      <w:r>
        <w:rPr>
          <w:rFonts w:ascii="仿宋" w:eastAsia="仿宋" w:hAnsi="仿宋" w:cs="仿宋"/>
          <w:sz w:val="32"/>
          <w:szCs w:val="32"/>
        </w:rPr>
        <w:t>教师能熟练运用信息化手段组织教学，设施设备利用率达到较高水平；</w:t>
      </w:r>
    </w:p>
    <w:p w:rsidR="00154943" w:rsidRDefault="009926AB">
      <w:pPr>
        <w:numPr>
          <w:ilvl w:val="0"/>
          <w:numId w:val="6"/>
        </w:numPr>
        <w:spacing w:line="560" w:lineRule="exact"/>
        <w:ind w:firstLine="642"/>
        <w:rPr>
          <w:rFonts w:ascii="仿宋" w:eastAsia="仿宋" w:hAnsi="仿宋" w:cs="仿宋"/>
          <w:sz w:val="32"/>
          <w:szCs w:val="32"/>
        </w:rPr>
      </w:pPr>
      <w:r>
        <w:rPr>
          <w:rFonts w:ascii="仿宋" w:eastAsia="仿宋" w:hAnsi="仿宋" w:cs="仿宋"/>
          <w:sz w:val="32"/>
          <w:szCs w:val="32"/>
        </w:rPr>
        <w:t>所有学校德育工作、校园文化建设水平达到良好以上；</w:t>
      </w:r>
      <w:r>
        <w:rPr>
          <w:rFonts w:ascii="仿宋" w:eastAsia="仿宋" w:hAnsi="仿宋" w:cs="仿宋"/>
          <w:sz w:val="32"/>
          <w:szCs w:val="32"/>
        </w:rPr>
        <w:t xml:space="preserve"> </w:t>
      </w:r>
    </w:p>
    <w:p w:rsidR="00154943" w:rsidRDefault="009926AB">
      <w:pPr>
        <w:numPr>
          <w:ilvl w:val="0"/>
          <w:numId w:val="6"/>
        </w:numPr>
        <w:spacing w:line="560" w:lineRule="exact"/>
        <w:ind w:firstLine="642"/>
        <w:rPr>
          <w:rFonts w:ascii="仿宋" w:eastAsia="仿宋" w:hAnsi="仿宋" w:cs="仿宋"/>
          <w:sz w:val="32"/>
          <w:szCs w:val="32"/>
        </w:rPr>
      </w:pPr>
      <w:r>
        <w:rPr>
          <w:rFonts w:ascii="仿宋" w:eastAsia="仿宋" w:hAnsi="仿宋" w:cs="仿宋"/>
          <w:sz w:val="32"/>
          <w:szCs w:val="32"/>
        </w:rPr>
        <w:t>课程开齐开足，教学秩序规范，综合实践活动有效开展；</w:t>
      </w:r>
    </w:p>
    <w:p w:rsidR="00154943" w:rsidRDefault="009926AB">
      <w:pPr>
        <w:numPr>
          <w:ilvl w:val="0"/>
          <w:numId w:val="6"/>
        </w:numPr>
        <w:spacing w:line="560" w:lineRule="exact"/>
        <w:ind w:firstLine="642"/>
        <w:rPr>
          <w:rFonts w:ascii="仿宋" w:eastAsia="仿宋" w:hAnsi="仿宋" w:cs="仿宋"/>
          <w:sz w:val="32"/>
          <w:szCs w:val="32"/>
        </w:rPr>
      </w:pPr>
      <w:r>
        <w:rPr>
          <w:rFonts w:ascii="仿宋" w:eastAsia="仿宋" w:hAnsi="仿宋" w:cs="仿宋"/>
          <w:sz w:val="32"/>
          <w:szCs w:val="32"/>
        </w:rPr>
        <w:t>无过重课业负担；</w:t>
      </w:r>
    </w:p>
    <w:p w:rsidR="00154943" w:rsidRDefault="009926AB">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不达标</w:t>
      </w:r>
      <w:r>
        <w:rPr>
          <w:rFonts w:ascii="仿宋" w:eastAsia="仿宋" w:hAnsi="仿宋" w:cs="仿宋" w:hint="eastAsia"/>
          <w:b/>
          <w:bCs/>
          <w:sz w:val="32"/>
          <w:szCs w:val="32"/>
        </w:rPr>
        <w:t>1</w:t>
      </w:r>
      <w:r>
        <w:rPr>
          <w:rFonts w:ascii="仿宋" w:eastAsia="仿宋" w:hAnsi="仿宋" w:cs="仿宋" w:hint="eastAsia"/>
          <w:b/>
          <w:bCs/>
          <w:sz w:val="32"/>
          <w:szCs w:val="32"/>
        </w:rPr>
        <w:t>项：</w:t>
      </w:r>
    </w:p>
    <w:p w:rsidR="00154943" w:rsidRDefault="009926AB">
      <w:pPr>
        <w:spacing w:line="560" w:lineRule="exact"/>
        <w:ind w:firstLineChars="200" w:firstLine="640"/>
        <w:rPr>
          <w:rFonts w:ascii="仿宋" w:eastAsia="仿宋" w:hAnsi="仿宋" w:cs="仿宋"/>
          <w:sz w:val="32"/>
          <w:szCs w:val="32"/>
        </w:rPr>
      </w:pPr>
      <w:r>
        <w:rPr>
          <w:rFonts w:ascii="仿宋" w:eastAsia="仿宋" w:hAnsi="仿宋" w:cs="仿宋"/>
          <w:sz w:val="32"/>
          <w:szCs w:val="32"/>
        </w:rPr>
        <w:t>在国家义务教育质量监测中，相关科目学生学业水平达到</w:t>
      </w:r>
      <w:r>
        <w:rPr>
          <w:rFonts w:ascii="仿宋" w:eastAsia="仿宋" w:hAnsi="仿宋" w:cs="仿宋"/>
          <w:sz w:val="32"/>
          <w:szCs w:val="32"/>
        </w:rPr>
        <w:t>Ⅲ</w:t>
      </w:r>
      <w:r>
        <w:rPr>
          <w:rFonts w:ascii="仿宋" w:eastAsia="仿宋" w:hAnsi="仿宋" w:cs="仿宋"/>
          <w:sz w:val="32"/>
          <w:szCs w:val="32"/>
        </w:rPr>
        <w:t>级以上，且校际差异率低于</w:t>
      </w:r>
      <w:r>
        <w:rPr>
          <w:rFonts w:ascii="仿宋" w:eastAsia="仿宋" w:hAnsi="仿宋" w:cs="仿宋"/>
          <w:sz w:val="32"/>
          <w:szCs w:val="32"/>
        </w:rPr>
        <w:t>0.15</w:t>
      </w:r>
      <w:r>
        <w:rPr>
          <w:rFonts w:ascii="仿宋" w:eastAsia="仿宋" w:hAnsi="仿宋" w:cs="仿宋"/>
          <w:sz w:val="32"/>
          <w:szCs w:val="32"/>
        </w:rPr>
        <w:t>。</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年我区参加了国家义务教育质量监测，监测结果：</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数学学科四年级、八年级学生学业水平达Ⅲ级。校标间差异率四年级约</w:t>
      </w:r>
      <w:r>
        <w:rPr>
          <w:rFonts w:ascii="仿宋" w:eastAsia="仿宋" w:hAnsi="仿宋" w:cs="仿宋" w:hint="eastAsia"/>
          <w:sz w:val="32"/>
          <w:szCs w:val="32"/>
        </w:rPr>
        <w:t>0.35</w:t>
      </w:r>
      <w:r>
        <w:rPr>
          <w:rFonts w:ascii="仿宋" w:eastAsia="仿宋" w:hAnsi="仿宋" w:cs="仿宋" w:hint="eastAsia"/>
          <w:sz w:val="32"/>
          <w:szCs w:val="32"/>
        </w:rPr>
        <w:t>，八年级约</w:t>
      </w:r>
      <w:r>
        <w:rPr>
          <w:rFonts w:ascii="仿宋" w:eastAsia="仿宋" w:hAnsi="仿宋" w:cs="仿宋" w:hint="eastAsia"/>
          <w:sz w:val="32"/>
          <w:szCs w:val="32"/>
        </w:rPr>
        <w:t>0.41</w:t>
      </w:r>
      <w:r>
        <w:rPr>
          <w:rFonts w:ascii="仿宋" w:eastAsia="仿宋" w:hAnsi="仿宋" w:cs="仿宋" w:hint="eastAsia"/>
          <w:sz w:val="32"/>
          <w:szCs w:val="32"/>
        </w:rPr>
        <w:t>。学生水平达标，校际差异率不达标。</w:t>
      </w:r>
    </w:p>
    <w:p w:rsidR="00154943" w:rsidRDefault="009926AB">
      <w:pPr>
        <w:spacing w:line="560" w:lineRule="exact"/>
        <w:jc w:val="left"/>
        <w:rPr>
          <w:rFonts w:ascii="仿宋" w:eastAsia="仿宋" w:hAnsi="仿宋" w:cs="仿宋"/>
          <w:b/>
          <w:bCs/>
          <w:sz w:val="32"/>
          <w:szCs w:val="32"/>
        </w:rPr>
      </w:pPr>
      <w:r>
        <w:rPr>
          <w:rFonts w:ascii="仿宋" w:eastAsia="仿宋" w:hAnsi="仿宋" w:cs="仿宋" w:hint="eastAsia"/>
          <w:b/>
          <w:bCs/>
          <w:sz w:val="32"/>
          <w:szCs w:val="32"/>
        </w:rPr>
        <w:t>三、义务教育均衡发展现在存在的主要问题和困难</w:t>
      </w:r>
    </w:p>
    <w:p w:rsidR="00154943" w:rsidRDefault="009926AB">
      <w:pPr>
        <w:spacing w:line="560" w:lineRule="exact"/>
        <w:ind w:left="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政府财政投入不能完全满足日益增加的学生数。</w:t>
      </w:r>
    </w:p>
    <w:p w:rsidR="00154943" w:rsidRDefault="009926AB">
      <w:pPr>
        <w:spacing w:line="560" w:lineRule="exact"/>
        <w:ind w:left="640"/>
        <w:jc w:val="left"/>
        <w:rPr>
          <w:rFonts w:ascii="仿宋" w:eastAsia="仿宋" w:hAnsi="仿宋" w:cs="仿宋"/>
          <w:sz w:val="32"/>
          <w:szCs w:val="32"/>
        </w:rPr>
      </w:pPr>
      <w:r>
        <w:rPr>
          <w:rFonts w:ascii="仿宋" w:eastAsia="仿宋" w:hAnsi="仿宋" w:cs="仿宋" w:hint="eastAsia"/>
          <w:sz w:val="32"/>
          <w:szCs w:val="32"/>
        </w:rPr>
        <w:t>近年全区域小学在校生数</w:t>
      </w:r>
    </w:p>
    <w:p w:rsidR="00154943" w:rsidRDefault="009926AB">
      <w:pPr>
        <w:spacing w:line="560" w:lineRule="exact"/>
        <w:ind w:left="640"/>
        <w:jc w:val="left"/>
        <w:rPr>
          <w:rFonts w:ascii="仿宋" w:eastAsia="仿宋" w:hAnsi="仿宋" w:cs="仿宋"/>
          <w:sz w:val="32"/>
          <w:szCs w:val="32"/>
        </w:rPr>
      </w:pP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59093</w:t>
      </w:r>
      <w:r>
        <w:rPr>
          <w:rFonts w:ascii="仿宋" w:eastAsia="仿宋" w:hAnsi="仿宋" w:cs="仿宋" w:hint="eastAsia"/>
          <w:sz w:val="32"/>
          <w:szCs w:val="32"/>
        </w:rPr>
        <w:t>人。</w:t>
      </w:r>
    </w:p>
    <w:p w:rsidR="00154943" w:rsidRDefault="009926AB">
      <w:pPr>
        <w:spacing w:line="560" w:lineRule="exact"/>
        <w:ind w:left="640"/>
        <w:jc w:val="left"/>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60104</w:t>
      </w:r>
      <w:r>
        <w:rPr>
          <w:rFonts w:ascii="仿宋" w:eastAsia="仿宋" w:hAnsi="仿宋" w:cs="仿宋" w:hint="eastAsia"/>
          <w:sz w:val="32"/>
          <w:szCs w:val="32"/>
        </w:rPr>
        <w:t>人，增加</w:t>
      </w:r>
      <w:r>
        <w:rPr>
          <w:rFonts w:ascii="仿宋" w:eastAsia="仿宋" w:hAnsi="仿宋" w:cs="仿宋" w:hint="eastAsia"/>
          <w:sz w:val="32"/>
          <w:szCs w:val="32"/>
        </w:rPr>
        <w:t>1011</w:t>
      </w:r>
      <w:r>
        <w:rPr>
          <w:rFonts w:ascii="仿宋" w:eastAsia="仿宋" w:hAnsi="仿宋" w:cs="仿宋" w:hint="eastAsia"/>
          <w:sz w:val="32"/>
          <w:szCs w:val="32"/>
        </w:rPr>
        <w:t>人。</w:t>
      </w:r>
    </w:p>
    <w:p w:rsidR="00154943" w:rsidRDefault="009926AB">
      <w:pPr>
        <w:spacing w:line="560" w:lineRule="exact"/>
        <w:ind w:left="640"/>
        <w:jc w:val="left"/>
        <w:rPr>
          <w:rFonts w:ascii="仿宋" w:eastAsia="仿宋" w:hAnsi="仿宋" w:cs="仿宋"/>
          <w:sz w:val="32"/>
          <w:szCs w:val="32"/>
        </w:rPr>
      </w:pPr>
      <w:r>
        <w:rPr>
          <w:rFonts w:ascii="仿宋" w:eastAsia="仿宋" w:hAnsi="仿宋" w:cs="仿宋" w:hint="eastAsia"/>
          <w:sz w:val="32"/>
          <w:szCs w:val="32"/>
        </w:rPr>
        <w:lastRenderedPageBreak/>
        <w:t>2018</w:t>
      </w:r>
      <w:r>
        <w:rPr>
          <w:rFonts w:ascii="仿宋" w:eastAsia="仿宋" w:hAnsi="仿宋" w:cs="仿宋" w:hint="eastAsia"/>
          <w:sz w:val="32"/>
          <w:szCs w:val="32"/>
        </w:rPr>
        <w:t>年</w:t>
      </w:r>
      <w:r>
        <w:rPr>
          <w:rFonts w:ascii="仿宋" w:eastAsia="仿宋" w:hAnsi="仿宋" w:cs="仿宋" w:hint="eastAsia"/>
          <w:sz w:val="32"/>
          <w:szCs w:val="32"/>
        </w:rPr>
        <w:t>63376</w:t>
      </w:r>
      <w:r>
        <w:rPr>
          <w:rFonts w:ascii="仿宋" w:eastAsia="仿宋" w:hAnsi="仿宋" w:cs="仿宋" w:hint="eastAsia"/>
          <w:sz w:val="32"/>
          <w:szCs w:val="32"/>
        </w:rPr>
        <w:t>人，增加</w:t>
      </w:r>
      <w:r>
        <w:rPr>
          <w:rFonts w:ascii="仿宋" w:eastAsia="仿宋" w:hAnsi="仿宋" w:cs="仿宋" w:hint="eastAsia"/>
          <w:sz w:val="32"/>
          <w:szCs w:val="32"/>
        </w:rPr>
        <w:t>3272</w:t>
      </w:r>
      <w:r>
        <w:rPr>
          <w:rFonts w:ascii="仿宋" w:eastAsia="仿宋" w:hAnsi="仿宋" w:cs="仿宋" w:hint="eastAsia"/>
          <w:sz w:val="32"/>
          <w:szCs w:val="32"/>
        </w:rPr>
        <w:t>人。</w:t>
      </w:r>
    </w:p>
    <w:p w:rsidR="00154943" w:rsidRDefault="009926AB">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学校建设不足，全区学校总量不能满足优质均衡的要求，学校面布点布局不够合理，城区学校全部超规模招生。生均教学用房和体育运动场馆严重不足，城区学校生均面积远达不</w:t>
      </w:r>
      <w:r>
        <w:rPr>
          <w:rFonts w:ascii="仿宋" w:eastAsia="仿宋" w:hAnsi="仿宋" w:cs="仿宋" w:hint="eastAsia"/>
          <w:sz w:val="32"/>
          <w:szCs w:val="32"/>
        </w:rPr>
        <w:t>到指标要求。</w:t>
      </w:r>
    </w:p>
    <w:p w:rsidR="00154943" w:rsidRDefault="009926AB">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教学及辅助用房面积总缺口</w:t>
      </w:r>
      <w:r>
        <w:rPr>
          <w:rFonts w:ascii="仿宋" w:eastAsia="仿宋" w:hAnsi="仿宋" w:cs="仿宋" w:hint="eastAsia"/>
          <w:sz w:val="32"/>
          <w:szCs w:val="32"/>
        </w:rPr>
        <w:t>17.73</w:t>
      </w:r>
      <w:r>
        <w:rPr>
          <w:rFonts w:ascii="仿宋" w:eastAsia="仿宋" w:hAnsi="仿宋" w:cs="仿宋" w:hint="eastAsia"/>
          <w:sz w:val="32"/>
          <w:szCs w:val="32"/>
        </w:rPr>
        <w:t>万平方米，体育运动场馆面积总缺口</w:t>
      </w:r>
      <w:r>
        <w:rPr>
          <w:rFonts w:ascii="仿宋" w:eastAsia="仿宋" w:hAnsi="仿宋" w:cs="仿宋" w:hint="eastAsia"/>
          <w:sz w:val="32"/>
          <w:szCs w:val="32"/>
        </w:rPr>
        <w:t>52.83</w:t>
      </w:r>
      <w:r>
        <w:rPr>
          <w:rFonts w:ascii="仿宋" w:eastAsia="仿宋" w:hAnsi="仿宋" w:cs="仿宋" w:hint="eastAsia"/>
          <w:sz w:val="32"/>
          <w:szCs w:val="32"/>
        </w:rPr>
        <w:t>万平方米，小学超</w:t>
      </w:r>
      <w:r>
        <w:rPr>
          <w:rFonts w:ascii="仿宋" w:eastAsia="仿宋" w:hAnsi="仿宋" w:cs="仿宋" w:hint="eastAsia"/>
          <w:sz w:val="32"/>
          <w:szCs w:val="32"/>
        </w:rPr>
        <w:t>45</w:t>
      </w:r>
      <w:r>
        <w:rPr>
          <w:rFonts w:ascii="仿宋" w:eastAsia="仿宋" w:hAnsi="仿宋" w:cs="仿宋" w:hint="eastAsia"/>
          <w:sz w:val="32"/>
          <w:szCs w:val="32"/>
        </w:rPr>
        <w:t>人班级数为</w:t>
      </w:r>
      <w:r>
        <w:rPr>
          <w:rFonts w:ascii="仿宋" w:eastAsia="仿宋" w:hAnsi="仿宋" w:cs="仿宋" w:hint="eastAsia"/>
          <w:sz w:val="32"/>
          <w:szCs w:val="32"/>
        </w:rPr>
        <w:t>906</w:t>
      </w:r>
      <w:r>
        <w:rPr>
          <w:rFonts w:ascii="仿宋" w:eastAsia="仿宋" w:hAnsi="仿宋" w:cs="仿宋" w:hint="eastAsia"/>
          <w:sz w:val="32"/>
          <w:szCs w:val="32"/>
        </w:rPr>
        <w:t>个班，初中超</w:t>
      </w:r>
      <w:r>
        <w:rPr>
          <w:rFonts w:ascii="仿宋" w:eastAsia="仿宋" w:hAnsi="仿宋" w:cs="仿宋" w:hint="eastAsia"/>
          <w:sz w:val="32"/>
          <w:szCs w:val="32"/>
        </w:rPr>
        <w:t>50</w:t>
      </w:r>
      <w:r>
        <w:rPr>
          <w:rFonts w:ascii="仿宋" w:eastAsia="仿宋" w:hAnsi="仿宋" w:cs="仿宋" w:hint="eastAsia"/>
          <w:sz w:val="32"/>
          <w:szCs w:val="32"/>
        </w:rPr>
        <w:t>人班级数为</w:t>
      </w:r>
      <w:r>
        <w:rPr>
          <w:rFonts w:ascii="仿宋" w:eastAsia="仿宋" w:hAnsi="仿宋" w:cs="仿宋" w:hint="eastAsia"/>
          <w:sz w:val="32"/>
          <w:szCs w:val="32"/>
        </w:rPr>
        <w:t>198</w:t>
      </w:r>
      <w:r>
        <w:rPr>
          <w:rFonts w:ascii="仿宋" w:eastAsia="仿宋" w:hAnsi="仿宋" w:cs="仿宋" w:hint="eastAsia"/>
          <w:sz w:val="32"/>
          <w:szCs w:val="32"/>
        </w:rPr>
        <w:t>个班。音乐、美术专用教室数量不足，面积不达标。</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优质民办学校规模过大，生均教学用房和体育运动场地面积太低。</w:t>
      </w:r>
    </w:p>
    <w:p w:rsidR="00154943" w:rsidRDefault="009926AB">
      <w:pPr>
        <w:spacing w:line="560" w:lineRule="exact"/>
        <w:ind w:left="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低质民办学校教师配备、教育设施配备达不到要求。</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农村学校、城区不校、民办学校之间生均资源配置差距大，校际间差异系数达大不能达到要求。</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农村学校和低质民办教育质量还不高，与城区学校和优质民办学校差距大。</w:t>
      </w:r>
    </w:p>
    <w:p w:rsidR="00154943" w:rsidRDefault="009926AB">
      <w:pPr>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四、主要对策</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（一）加快学校</w:t>
      </w:r>
      <w:r>
        <w:rPr>
          <w:rFonts w:ascii="仿宋" w:eastAsia="仿宋" w:hAnsi="仿宋" w:cs="仿宋" w:hint="eastAsia"/>
          <w:sz w:val="32"/>
          <w:szCs w:val="32"/>
        </w:rPr>
        <w:t>建设步伐，并超过学生数量的增加，逐步增加生均教育资源配置。合理布点布局义务教育学校，以满足适龄儿童就近入学校要求。</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（二）提高学校建设标准，以符合现代化教育学校的要求。</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（三）逐步控制学校招生规模，控制班级学生数，每个学校在校生数恢复到合理范围内。</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（四）加快教师配置，教师结构合理。</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（五）加强教师培训，提高教师素质，提高全区域内教育质量。特别是重点抓农村学校教育质量的提高，尽快减小学农村学校与城区学校教育质量的差距。</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（六）提高民办学校的办学水平和教育质量，引导优质民办学校提高生均教育资源配置，逐步引导淘</w:t>
      </w:r>
      <w:r>
        <w:rPr>
          <w:rFonts w:ascii="仿宋" w:eastAsia="仿宋" w:hAnsi="仿宋" w:cs="仿宋" w:hint="eastAsia"/>
          <w:sz w:val="32"/>
          <w:szCs w:val="32"/>
        </w:rPr>
        <w:t>汰达不到要求的民办学校。</w:t>
      </w:r>
    </w:p>
    <w:p w:rsidR="00154943" w:rsidRDefault="009926AB">
      <w:pPr>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五、正在进行的主要工作</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（一）优化校园布点布局，增加义务教育阶段学位总量供应。</w:t>
      </w:r>
    </w:p>
    <w:p w:rsidR="00154943" w:rsidRDefault="009926AB">
      <w:pPr>
        <w:spacing w:line="560" w:lineRule="exact"/>
        <w:ind w:firstLineChars="200" w:firstLine="640"/>
        <w:rPr>
          <w:rFonts w:eastAsiaTheme="minorEastAsia"/>
          <w:sz w:val="32"/>
          <w:szCs w:val="32"/>
        </w:rPr>
      </w:pPr>
      <w:r>
        <w:rPr>
          <w:rFonts w:hint="eastAsia"/>
          <w:sz w:val="32"/>
          <w:szCs w:val="32"/>
        </w:rPr>
        <w:t>2019</w:t>
      </w:r>
      <w:r>
        <w:rPr>
          <w:rFonts w:hint="eastAsia"/>
          <w:sz w:val="32"/>
          <w:szCs w:val="32"/>
        </w:rPr>
        <w:t>年将新增四所校点：韶山小学</w:t>
      </w:r>
      <w:r>
        <w:rPr>
          <w:rFonts w:hint="eastAsia"/>
          <w:sz w:val="32"/>
          <w:szCs w:val="32"/>
        </w:rPr>
        <w:t>18</w:t>
      </w:r>
      <w:r>
        <w:rPr>
          <w:rFonts w:hint="eastAsia"/>
          <w:sz w:val="32"/>
          <w:szCs w:val="32"/>
        </w:rPr>
        <w:t>班级，</w:t>
      </w:r>
      <w:r>
        <w:rPr>
          <w:rFonts w:hint="eastAsia"/>
          <w:sz w:val="32"/>
          <w:szCs w:val="32"/>
        </w:rPr>
        <w:t xml:space="preserve"> </w:t>
      </w:r>
      <w:r>
        <w:rPr>
          <w:rFonts w:hint="eastAsia"/>
          <w:sz w:val="32"/>
          <w:szCs w:val="32"/>
        </w:rPr>
        <w:t>红云小学</w:t>
      </w:r>
      <w:r>
        <w:rPr>
          <w:rFonts w:hint="eastAsia"/>
          <w:sz w:val="32"/>
          <w:szCs w:val="32"/>
        </w:rPr>
        <w:t>36</w:t>
      </w:r>
      <w:r>
        <w:rPr>
          <w:rFonts w:hint="eastAsia"/>
          <w:sz w:val="32"/>
          <w:szCs w:val="32"/>
        </w:rPr>
        <w:t>班，先锋小学</w:t>
      </w:r>
      <w:r>
        <w:rPr>
          <w:rFonts w:hint="eastAsia"/>
          <w:sz w:val="32"/>
          <w:szCs w:val="32"/>
        </w:rPr>
        <w:t>18</w:t>
      </w:r>
      <w:r>
        <w:rPr>
          <w:rFonts w:hint="eastAsia"/>
          <w:sz w:val="32"/>
          <w:szCs w:val="32"/>
        </w:rPr>
        <w:t>班，万科</w:t>
      </w:r>
      <w:r>
        <w:rPr>
          <w:rFonts w:hint="eastAsia"/>
          <w:sz w:val="32"/>
          <w:szCs w:val="32"/>
        </w:rPr>
        <w:t>66</w:t>
      </w:r>
      <w:r>
        <w:rPr>
          <w:rFonts w:hint="eastAsia"/>
          <w:sz w:val="32"/>
          <w:szCs w:val="32"/>
        </w:rPr>
        <w:t>班正在加快推进落实中。</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随着一批新建、改扩建学校的投入使用，大大缓解义务教育阶段的招生压力，大大方便适龄儿童就近或相对就近入学，明显提高了百姓对义务教育的满意度。</w:t>
      </w:r>
    </w:p>
    <w:p w:rsidR="00154943" w:rsidRDefault="009926AB">
      <w:pPr>
        <w:numPr>
          <w:ilvl w:val="0"/>
          <w:numId w:val="1"/>
        </w:num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控制学校学生规模、控制班级学生数额。</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对超大规模学校，有计划控制招生数量，逐年降低学校学生总量。严格控制班额，坚决消除超大班额、逐年降低大班额存量，坚决做到不再新增大班额。</w:t>
      </w:r>
    </w:p>
    <w:p w:rsidR="00154943" w:rsidRDefault="009926AB">
      <w:pPr>
        <w:numPr>
          <w:ilvl w:val="0"/>
          <w:numId w:val="1"/>
        </w:num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坚持质量监测、提升义务教育质量、缩小校距差异系数。</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2018</w:t>
      </w:r>
      <w:r>
        <w:rPr>
          <w:rFonts w:ascii="仿宋" w:eastAsia="仿宋" w:hAnsi="仿宋" w:cs="仿宋" w:hint="eastAsia"/>
          <w:sz w:val="32"/>
          <w:szCs w:val="32"/>
        </w:rPr>
        <w:t>年我区两次被教育部国家义务教育质量监测中心抽到参与义务教育质量监测工作，</w:t>
      </w:r>
      <w:r>
        <w:rPr>
          <w:rFonts w:ascii="仿宋" w:eastAsia="仿宋" w:hAnsi="仿宋" w:cs="仿宋" w:hint="eastAsia"/>
          <w:sz w:val="32"/>
          <w:szCs w:val="32"/>
        </w:rPr>
        <w:t>2019</w:t>
      </w:r>
      <w:r>
        <w:rPr>
          <w:rFonts w:ascii="仿宋" w:eastAsia="仿宋" w:hAnsi="仿宋" w:cs="仿宋" w:hint="eastAsia"/>
          <w:sz w:val="32"/>
          <w:szCs w:val="32"/>
        </w:rPr>
        <w:t>年，我区通过购买服务的方式，参与义务教育质量监测，今年测试的科目是语文和艺术（音乐和美术）。按计划，</w:t>
      </w:r>
      <w:r>
        <w:rPr>
          <w:rFonts w:ascii="仿宋" w:eastAsia="仿宋" w:hAnsi="仿宋" w:cs="仿宋" w:hint="eastAsia"/>
          <w:sz w:val="32"/>
          <w:szCs w:val="32"/>
        </w:rPr>
        <w:t>2020</w:t>
      </w:r>
      <w:r>
        <w:rPr>
          <w:rFonts w:ascii="仿宋" w:eastAsia="仿宋" w:hAnsi="仿宋" w:cs="仿宋" w:hint="eastAsia"/>
          <w:sz w:val="32"/>
          <w:szCs w:val="32"/>
        </w:rPr>
        <w:t>年，我区将继续通过</w:t>
      </w:r>
      <w:r>
        <w:rPr>
          <w:rFonts w:ascii="仿宋" w:eastAsia="仿宋" w:hAnsi="仿宋" w:cs="仿宋" w:hint="eastAsia"/>
          <w:sz w:val="32"/>
          <w:szCs w:val="32"/>
        </w:rPr>
        <w:lastRenderedPageBreak/>
        <w:t>购买服务的方式参加义务教育质量监测。通过质量监测，促进我区义务教育质量的进一步提高。</w:t>
      </w:r>
    </w:p>
    <w:p w:rsidR="00154943" w:rsidRDefault="009926AB">
      <w:pPr>
        <w:numPr>
          <w:ilvl w:val="0"/>
          <w:numId w:val="1"/>
        </w:num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持续争取进人</w:t>
      </w:r>
      <w:r>
        <w:rPr>
          <w:rFonts w:ascii="仿宋" w:eastAsia="仿宋" w:hAnsi="仿宋" w:cs="仿宋" w:hint="eastAsia"/>
          <w:sz w:val="32"/>
          <w:szCs w:val="32"/>
        </w:rPr>
        <w:t>指标，不断补充教师队伍新生力量。</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年：公招</w:t>
      </w:r>
      <w:r>
        <w:rPr>
          <w:rFonts w:ascii="仿宋" w:eastAsia="仿宋" w:hAnsi="仿宋" w:cs="仿宋" w:hint="eastAsia"/>
          <w:sz w:val="32"/>
          <w:szCs w:val="32"/>
        </w:rPr>
        <w:t>97</w:t>
      </w:r>
      <w:r>
        <w:rPr>
          <w:rFonts w:ascii="仿宋" w:eastAsia="仿宋" w:hAnsi="仿宋" w:cs="仿宋" w:hint="eastAsia"/>
          <w:sz w:val="32"/>
          <w:szCs w:val="32"/>
        </w:rPr>
        <w:t>人，免师</w:t>
      </w:r>
      <w:r>
        <w:rPr>
          <w:rFonts w:ascii="仿宋" w:eastAsia="仿宋" w:hAnsi="仿宋" w:cs="仿宋" w:hint="eastAsia"/>
          <w:sz w:val="32"/>
          <w:szCs w:val="32"/>
        </w:rPr>
        <w:t>37</w:t>
      </w:r>
      <w:r>
        <w:rPr>
          <w:rFonts w:ascii="仿宋" w:eastAsia="仿宋" w:hAnsi="仿宋" w:cs="仿宋" w:hint="eastAsia"/>
          <w:sz w:val="32"/>
          <w:szCs w:val="32"/>
        </w:rPr>
        <w:t>人，特岗</w:t>
      </w:r>
      <w:r>
        <w:rPr>
          <w:rFonts w:ascii="仿宋" w:eastAsia="仿宋" w:hAnsi="仿宋" w:cs="仿宋" w:hint="eastAsia"/>
          <w:sz w:val="32"/>
          <w:szCs w:val="32"/>
        </w:rPr>
        <w:t>47</w:t>
      </w:r>
      <w:r>
        <w:rPr>
          <w:rFonts w:ascii="仿宋" w:eastAsia="仿宋" w:hAnsi="仿宋" w:cs="仿宋" w:hint="eastAsia"/>
          <w:sz w:val="32"/>
          <w:szCs w:val="32"/>
        </w:rPr>
        <w:t>人；</w:t>
      </w:r>
      <w:r>
        <w:rPr>
          <w:rFonts w:ascii="仿宋" w:eastAsia="仿宋" w:hAnsi="仿宋" w:cs="仿宋" w:hint="eastAsia"/>
          <w:sz w:val="32"/>
          <w:szCs w:val="32"/>
        </w:rPr>
        <w:t>2018</w:t>
      </w:r>
      <w:r>
        <w:rPr>
          <w:rFonts w:ascii="仿宋" w:eastAsia="仿宋" w:hAnsi="仿宋" w:cs="仿宋" w:hint="eastAsia"/>
          <w:sz w:val="32"/>
          <w:szCs w:val="32"/>
        </w:rPr>
        <w:t>年：公招</w:t>
      </w:r>
      <w:r>
        <w:rPr>
          <w:rFonts w:ascii="仿宋" w:eastAsia="仿宋" w:hAnsi="仿宋" w:cs="仿宋" w:hint="eastAsia"/>
          <w:sz w:val="32"/>
          <w:szCs w:val="32"/>
        </w:rPr>
        <w:t>147</w:t>
      </w:r>
      <w:r>
        <w:rPr>
          <w:rFonts w:ascii="仿宋" w:eastAsia="仿宋" w:hAnsi="仿宋" w:cs="仿宋" w:hint="eastAsia"/>
          <w:sz w:val="32"/>
          <w:szCs w:val="32"/>
        </w:rPr>
        <w:t>人，定向招聘</w:t>
      </w:r>
      <w:r>
        <w:rPr>
          <w:rFonts w:ascii="仿宋" w:eastAsia="仿宋" w:hAnsi="仿宋" w:cs="仿宋" w:hint="eastAsia"/>
          <w:sz w:val="32"/>
          <w:szCs w:val="32"/>
        </w:rPr>
        <w:t>6</w:t>
      </w:r>
      <w:r>
        <w:rPr>
          <w:rFonts w:ascii="仿宋" w:eastAsia="仿宋" w:hAnsi="仿宋" w:cs="仿宋" w:hint="eastAsia"/>
          <w:sz w:val="32"/>
          <w:szCs w:val="32"/>
        </w:rPr>
        <w:t>人，免师</w:t>
      </w:r>
      <w:r>
        <w:rPr>
          <w:rFonts w:ascii="仿宋" w:eastAsia="仿宋" w:hAnsi="仿宋" w:cs="仿宋" w:hint="eastAsia"/>
          <w:sz w:val="32"/>
          <w:szCs w:val="32"/>
        </w:rPr>
        <w:t>64</w:t>
      </w:r>
      <w:r>
        <w:rPr>
          <w:rFonts w:ascii="仿宋" w:eastAsia="仿宋" w:hAnsi="仿宋" w:cs="仿宋" w:hint="eastAsia"/>
          <w:sz w:val="32"/>
          <w:szCs w:val="32"/>
        </w:rPr>
        <w:t>人，特岗</w:t>
      </w:r>
      <w:r>
        <w:rPr>
          <w:rFonts w:ascii="仿宋" w:eastAsia="仿宋" w:hAnsi="仿宋" w:cs="仿宋" w:hint="eastAsia"/>
          <w:sz w:val="32"/>
          <w:szCs w:val="32"/>
        </w:rPr>
        <w:t>50</w:t>
      </w:r>
      <w:r>
        <w:rPr>
          <w:rFonts w:ascii="仿宋" w:eastAsia="仿宋" w:hAnsi="仿宋" w:cs="仿宋" w:hint="eastAsia"/>
          <w:sz w:val="32"/>
          <w:szCs w:val="32"/>
        </w:rPr>
        <w:t>人；</w:t>
      </w:r>
      <w:r>
        <w:rPr>
          <w:rFonts w:ascii="仿宋" w:eastAsia="仿宋" w:hAnsi="仿宋" w:cs="仿宋" w:hint="eastAsia"/>
          <w:sz w:val="32"/>
          <w:szCs w:val="32"/>
        </w:rPr>
        <w:t>2019</w:t>
      </w:r>
      <w:r>
        <w:rPr>
          <w:rFonts w:ascii="仿宋" w:eastAsia="仿宋" w:hAnsi="仿宋" w:cs="仿宋" w:hint="eastAsia"/>
          <w:sz w:val="32"/>
          <w:szCs w:val="32"/>
        </w:rPr>
        <w:t>年预计：公招</w:t>
      </w:r>
      <w:r>
        <w:rPr>
          <w:rFonts w:ascii="仿宋" w:eastAsia="仿宋" w:hAnsi="仿宋" w:cs="仿宋" w:hint="eastAsia"/>
          <w:sz w:val="32"/>
          <w:szCs w:val="32"/>
        </w:rPr>
        <w:t>51</w:t>
      </w:r>
      <w:r>
        <w:rPr>
          <w:rFonts w:ascii="仿宋" w:eastAsia="仿宋" w:hAnsi="仿宋" w:cs="仿宋" w:hint="eastAsia"/>
          <w:sz w:val="32"/>
          <w:szCs w:val="32"/>
        </w:rPr>
        <w:t>人，免师</w:t>
      </w:r>
      <w:r>
        <w:rPr>
          <w:rFonts w:ascii="仿宋" w:eastAsia="仿宋" w:hAnsi="仿宋" w:cs="仿宋" w:hint="eastAsia"/>
          <w:sz w:val="32"/>
          <w:szCs w:val="32"/>
        </w:rPr>
        <w:t>102</w:t>
      </w:r>
      <w:r>
        <w:rPr>
          <w:rFonts w:ascii="仿宋" w:eastAsia="仿宋" w:hAnsi="仿宋" w:cs="仿宋" w:hint="eastAsia"/>
          <w:sz w:val="32"/>
          <w:szCs w:val="32"/>
        </w:rPr>
        <w:t>人。</w:t>
      </w:r>
      <w:r>
        <w:rPr>
          <w:rFonts w:ascii="仿宋" w:eastAsia="仿宋" w:hAnsi="仿宋" w:cs="仿宋" w:hint="eastAsia"/>
          <w:sz w:val="32"/>
          <w:szCs w:val="32"/>
        </w:rPr>
        <w:t>2017</w:t>
      </w:r>
      <w:r>
        <w:rPr>
          <w:rFonts w:ascii="仿宋" w:eastAsia="仿宋" w:hAnsi="仿宋" w:cs="仿宋" w:hint="eastAsia"/>
          <w:sz w:val="32"/>
          <w:szCs w:val="32"/>
        </w:rPr>
        <w:t>年底较</w:t>
      </w:r>
      <w:r>
        <w:rPr>
          <w:rFonts w:ascii="仿宋" w:eastAsia="仿宋" w:hAnsi="仿宋" w:cs="仿宋" w:hint="eastAsia"/>
          <w:sz w:val="32"/>
          <w:szCs w:val="32"/>
        </w:rPr>
        <w:t>2016</w:t>
      </w:r>
      <w:r>
        <w:rPr>
          <w:rFonts w:ascii="仿宋" w:eastAsia="仿宋" w:hAnsi="仿宋" w:cs="仿宋" w:hint="eastAsia"/>
          <w:sz w:val="32"/>
          <w:szCs w:val="32"/>
        </w:rPr>
        <w:t>年底净增加</w:t>
      </w:r>
      <w:r>
        <w:rPr>
          <w:rFonts w:ascii="仿宋" w:eastAsia="仿宋" w:hAnsi="仿宋" w:cs="仿宋" w:hint="eastAsia"/>
          <w:sz w:val="32"/>
          <w:szCs w:val="32"/>
        </w:rPr>
        <w:t>37</w:t>
      </w:r>
      <w:r>
        <w:rPr>
          <w:rFonts w:ascii="仿宋" w:eastAsia="仿宋" w:hAnsi="仿宋" w:cs="仿宋" w:hint="eastAsia"/>
          <w:sz w:val="32"/>
          <w:szCs w:val="32"/>
        </w:rPr>
        <w:t>人，</w:t>
      </w:r>
      <w:r>
        <w:rPr>
          <w:rFonts w:ascii="仿宋" w:eastAsia="仿宋" w:hAnsi="仿宋" w:cs="仿宋" w:hint="eastAsia"/>
          <w:sz w:val="32"/>
          <w:szCs w:val="32"/>
        </w:rPr>
        <w:t>2018</w:t>
      </w:r>
      <w:r>
        <w:rPr>
          <w:rFonts w:ascii="仿宋" w:eastAsia="仿宋" w:hAnsi="仿宋" w:cs="仿宋" w:hint="eastAsia"/>
          <w:sz w:val="32"/>
          <w:szCs w:val="32"/>
        </w:rPr>
        <w:t>年底较</w:t>
      </w:r>
      <w:r>
        <w:rPr>
          <w:rFonts w:ascii="仿宋" w:eastAsia="仿宋" w:hAnsi="仿宋" w:cs="仿宋" w:hint="eastAsia"/>
          <w:sz w:val="32"/>
          <w:szCs w:val="32"/>
        </w:rPr>
        <w:t>2017</w:t>
      </w:r>
      <w:r>
        <w:rPr>
          <w:rFonts w:ascii="仿宋" w:eastAsia="仿宋" w:hAnsi="仿宋" w:cs="仿宋" w:hint="eastAsia"/>
          <w:sz w:val="32"/>
          <w:szCs w:val="32"/>
        </w:rPr>
        <w:t>年底净增加</w:t>
      </w:r>
      <w:r>
        <w:rPr>
          <w:rFonts w:ascii="仿宋" w:eastAsia="仿宋" w:hAnsi="仿宋" w:cs="仿宋" w:hint="eastAsia"/>
          <w:sz w:val="32"/>
          <w:szCs w:val="32"/>
        </w:rPr>
        <w:t>236</w:t>
      </w:r>
      <w:r>
        <w:rPr>
          <w:rFonts w:ascii="仿宋" w:eastAsia="仿宋" w:hAnsi="仿宋" w:cs="仿宋" w:hint="eastAsia"/>
          <w:sz w:val="32"/>
          <w:szCs w:val="32"/>
        </w:rPr>
        <w:t>人。</w:t>
      </w:r>
      <w:r>
        <w:rPr>
          <w:rFonts w:ascii="仿宋" w:eastAsia="仿宋" w:hAnsi="仿宋" w:cs="仿宋" w:hint="eastAsia"/>
          <w:sz w:val="32"/>
          <w:szCs w:val="32"/>
        </w:rPr>
        <w:t>2016</w:t>
      </w:r>
      <w:r>
        <w:rPr>
          <w:rFonts w:ascii="仿宋" w:eastAsia="仿宋" w:hAnsi="仿宋" w:cs="仿宋" w:hint="eastAsia"/>
          <w:sz w:val="32"/>
          <w:szCs w:val="32"/>
        </w:rPr>
        <w:t>年底</w:t>
      </w:r>
      <w:r>
        <w:rPr>
          <w:rFonts w:ascii="仿宋" w:eastAsia="仿宋" w:hAnsi="仿宋" w:cs="仿宋" w:hint="eastAsia"/>
          <w:sz w:val="32"/>
          <w:szCs w:val="32"/>
        </w:rPr>
        <w:t>3422</w:t>
      </w:r>
      <w:r>
        <w:rPr>
          <w:rFonts w:ascii="仿宋" w:eastAsia="仿宋" w:hAnsi="仿宋" w:cs="仿宋" w:hint="eastAsia"/>
          <w:sz w:val="32"/>
          <w:szCs w:val="32"/>
        </w:rPr>
        <w:t>人，</w:t>
      </w:r>
      <w:r>
        <w:rPr>
          <w:rFonts w:ascii="仿宋" w:eastAsia="仿宋" w:hAnsi="仿宋" w:cs="仿宋" w:hint="eastAsia"/>
          <w:sz w:val="32"/>
          <w:szCs w:val="32"/>
        </w:rPr>
        <w:t>2017</w:t>
      </w:r>
      <w:r>
        <w:rPr>
          <w:rFonts w:ascii="仿宋" w:eastAsia="仿宋" w:hAnsi="仿宋" w:cs="仿宋" w:hint="eastAsia"/>
          <w:sz w:val="32"/>
          <w:szCs w:val="32"/>
        </w:rPr>
        <w:t>年底</w:t>
      </w:r>
      <w:r>
        <w:rPr>
          <w:rFonts w:ascii="仿宋" w:eastAsia="仿宋" w:hAnsi="仿宋" w:cs="仿宋" w:hint="eastAsia"/>
          <w:sz w:val="32"/>
          <w:szCs w:val="32"/>
        </w:rPr>
        <w:t>3459</w:t>
      </w:r>
      <w:r>
        <w:rPr>
          <w:rFonts w:ascii="仿宋" w:eastAsia="仿宋" w:hAnsi="仿宋" w:cs="仿宋" w:hint="eastAsia"/>
          <w:sz w:val="32"/>
          <w:szCs w:val="32"/>
        </w:rPr>
        <w:t>人，</w:t>
      </w:r>
      <w:r>
        <w:rPr>
          <w:rFonts w:ascii="仿宋" w:eastAsia="仿宋" w:hAnsi="仿宋" w:cs="仿宋" w:hint="eastAsia"/>
          <w:sz w:val="32"/>
          <w:szCs w:val="32"/>
        </w:rPr>
        <w:t>2018</w:t>
      </w:r>
      <w:r>
        <w:rPr>
          <w:rFonts w:ascii="仿宋" w:eastAsia="仿宋" w:hAnsi="仿宋" w:cs="仿宋" w:hint="eastAsia"/>
          <w:sz w:val="32"/>
          <w:szCs w:val="32"/>
        </w:rPr>
        <w:t>年底</w:t>
      </w:r>
      <w:r>
        <w:rPr>
          <w:rFonts w:ascii="仿宋" w:eastAsia="仿宋" w:hAnsi="仿宋" w:cs="仿宋" w:hint="eastAsia"/>
          <w:sz w:val="32"/>
          <w:szCs w:val="32"/>
        </w:rPr>
        <w:t>3695</w:t>
      </w:r>
      <w:r>
        <w:rPr>
          <w:rFonts w:ascii="仿宋" w:eastAsia="仿宋" w:hAnsi="仿宋" w:cs="仿宋" w:hint="eastAsia"/>
          <w:sz w:val="32"/>
          <w:szCs w:val="32"/>
        </w:rPr>
        <w:t>人</w:t>
      </w:r>
    </w:p>
    <w:p w:rsidR="00154943" w:rsidRDefault="009926AB">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年，也将继续争取更多的招录名额，继续补充更多的新鲜血液，不仅要实现满编，还要实现学历层次的进一步提高。</w:t>
      </w:r>
    </w:p>
    <w:p w:rsidR="00154943" w:rsidRDefault="009926AB">
      <w:pPr>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六、近期及将来所要做的工作</w:t>
      </w:r>
    </w:p>
    <w:p w:rsidR="00154943" w:rsidRDefault="009926AB">
      <w:pPr>
        <w:numPr>
          <w:ilvl w:val="0"/>
          <w:numId w:val="7"/>
        </w:numPr>
        <w:spacing w:line="560" w:lineRule="exact"/>
        <w:jc w:val="left"/>
        <w:rPr>
          <w:rFonts w:ascii="仿宋" w:eastAsia="仿宋" w:hAnsi="仿宋" w:cs="仿宋"/>
          <w:sz w:val="32"/>
          <w:szCs w:val="32"/>
        </w:rPr>
      </w:pPr>
      <w:r>
        <w:rPr>
          <w:rFonts w:ascii="仿宋" w:eastAsia="仿宋" w:hAnsi="仿宋" w:cs="仿宋" w:hint="eastAsia"/>
          <w:sz w:val="32"/>
          <w:szCs w:val="32"/>
        </w:rPr>
        <w:t>进一步加快学校建设步伐，增加学</w:t>
      </w:r>
      <w:r>
        <w:rPr>
          <w:rFonts w:ascii="仿宋" w:eastAsia="仿宋" w:hAnsi="仿宋" w:cs="仿宋" w:hint="eastAsia"/>
          <w:sz w:val="32"/>
          <w:szCs w:val="32"/>
        </w:rPr>
        <w:t>位供应总量，优化教育资源配置，更方便学生就近或相对就近入学</w:t>
      </w:r>
    </w:p>
    <w:p w:rsidR="00154943" w:rsidRDefault="009926AB">
      <w:pPr>
        <w:spacing w:line="560" w:lineRule="exact"/>
        <w:jc w:val="left"/>
        <w:rPr>
          <w:rFonts w:ascii="仿宋" w:eastAsia="仿宋" w:hAnsi="仿宋" w:cs="仿宋"/>
          <w:sz w:val="32"/>
          <w:szCs w:val="32"/>
        </w:rPr>
      </w:pPr>
      <w:r>
        <w:rPr>
          <w:rFonts w:ascii="仿宋" w:eastAsia="仿宋" w:hAnsi="仿宋" w:cs="仿宋" w:hint="eastAsia"/>
          <w:sz w:val="32"/>
          <w:szCs w:val="32"/>
        </w:rPr>
        <w:t>（二）按优质均衡要求提高学校建设标准，以符合现代化教育学校的要求。</w:t>
      </w:r>
    </w:p>
    <w:p w:rsidR="00154943" w:rsidRDefault="009926AB">
      <w:pPr>
        <w:spacing w:line="560" w:lineRule="exact"/>
        <w:jc w:val="left"/>
        <w:rPr>
          <w:rFonts w:ascii="仿宋" w:eastAsia="仿宋" w:hAnsi="仿宋" w:cs="仿宋"/>
          <w:sz w:val="32"/>
          <w:szCs w:val="32"/>
        </w:rPr>
      </w:pPr>
      <w:r>
        <w:rPr>
          <w:rFonts w:ascii="仿宋" w:eastAsia="仿宋" w:hAnsi="仿宋" w:cs="仿宋" w:hint="eastAsia"/>
          <w:sz w:val="32"/>
          <w:szCs w:val="32"/>
        </w:rPr>
        <w:t>（三）持之以很控制学校招生规模，控制班级学生数，每个学校在校生数恢复到合理范围内。</w:t>
      </w:r>
    </w:p>
    <w:p w:rsidR="00154943" w:rsidRDefault="009926AB">
      <w:pPr>
        <w:spacing w:line="560" w:lineRule="exact"/>
        <w:jc w:val="left"/>
        <w:rPr>
          <w:rFonts w:ascii="仿宋" w:eastAsia="仿宋" w:hAnsi="仿宋" w:cs="仿宋"/>
          <w:sz w:val="32"/>
          <w:szCs w:val="32"/>
        </w:rPr>
      </w:pPr>
      <w:r>
        <w:rPr>
          <w:rFonts w:ascii="仿宋" w:eastAsia="仿宋" w:hAnsi="仿宋" w:cs="仿宋" w:hint="eastAsia"/>
          <w:sz w:val="32"/>
          <w:szCs w:val="32"/>
        </w:rPr>
        <w:t>（四）持续增加教师招录数量，实现数量达标、学历提升、学科结构合理。</w:t>
      </w:r>
    </w:p>
    <w:p w:rsidR="00154943" w:rsidRDefault="009926AB">
      <w:pPr>
        <w:spacing w:line="560" w:lineRule="exact"/>
        <w:jc w:val="left"/>
        <w:rPr>
          <w:rFonts w:ascii="仿宋" w:eastAsia="仿宋" w:hAnsi="仿宋" w:cs="仿宋"/>
          <w:sz w:val="32"/>
          <w:szCs w:val="32"/>
        </w:rPr>
      </w:pPr>
      <w:r>
        <w:rPr>
          <w:rFonts w:ascii="仿宋" w:eastAsia="仿宋" w:hAnsi="仿宋" w:cs="仿宋" w:hint="eastAsia"/>
          <w:sz w:val="32"/>
          <w:szCs w:val="32"/>
        </w:rPr>
        <w:t>（五）持续加强教师培训，提高教师素质，提高全区域内教育质量。特别是重点抓农村学校教育质量的提高，尽快减小学农村学校与城区学校教育质量的差距。</w:t>
      </w:r>
    </w:p>
    <w:p w:rsidR="00154943" w:rsidRDefault="009926AB">
      <w:pPr>
        <w:spacing w:line="560" w:lineRule="exact"/>
        <w:jc w:val="left"/>
        <w:rPr>
          <w:rFonts w:ascii="仿宋" w:eastAsia="仿宋" w:hAnsi="仿宋" w:cs="仿宋"/>
          <w:sz w:val="32"/>
          <w:szCs w:val="32"/>
        </w:rPr>
      </w:pPr>
      <w:r>
        <w:rPr>
          <w:rFonts w:ascii="仿宋" w:eastAsia="仿宋" w:hAnsi="仿宋" w:cs="仿宋" w:hint="eastAsia"/>
          <w:sz w:val="32"/>
          <w:szCs w:val="32"/>
        </w:rPr>
        <w:t>（六）进一步加强对民办学校的办学水平和办学质量管理，引导优质民办学校提高生均教育资源配置，</w:t>
      </w:r>
      <w:r>
        <w:rPr>
          <w:rFonts w:ascii="仿宋" w:eastAsia="仿宋" w:hAnsi="仿宋" w:cs="仿宋" w:hint="eastAsia"/>
          <w:sz w:val="32"/>
          <w:szCs w:val="32"/>
        </w:rPr>
        <w:t>逐步引导达不到要求</w:t>
      </w:r>
      <w:r>
        <w:rPr>
          <w:rFonts w:ascii="仿宋" w:eastAsia="仿宋" w:hAnsi="仿宋" w:cs="仿宋" w:hint="eastAsia"/>
          <w:sz w:val="32"/>
          <w:szCs w:val="32"/>
        </w:rPr>
        <w:lastRenderedPageBreak/>
        <w:t>的民办学校退出。</w:t>
      </w:r>
    </w:p>
    <w:p w:rsidR="00154943" w:rsidRDefault="00154943">
      <w:pPr>
        <w:snapToGrid w:val="0"/>
        <w:spacing w:line="560" w:lineRule="exact"/>
        <w:ind w:firstLineChars="150" w:firstLine="480"/>
        <w:rPr>
          <w:rFonts w:ascii="仿宋_GB2312" w:eastAsia="仿宋_GB2312"/>
          <w:sz w:val="32"/>
          <w:szCs w:val="32"/>
        </w:rPr>
      </w:pPr>
    </w:p>
    <w:p w:rsidR="00154943" w:rsidRDefault="00154943">
      <w:pPr>
        <w:snapToGrid w:val="0"/>
        <w:spacing w:line="560" w:lineRule="exact"/>
        <w:ind w:firstLineChars="200" w:firstLine="640"/>
        <w:rPr>
          <w:rFonts w:ascii="仿宋_GB2312" w:eastAsia="仿宋_GB2312"/>
          <w:sz w:val="32"/>
        </w:rPr>
      </w:pPr>
    </w:p>
    <w:p w:rsidR="00154943" w:rsidRDefault="009926AB">
      <w:pPr>
        <w:snapToGrid w:val="0"/>
        <w:spacing w:line="560" w:lineRule="exact"/>
        <w:ind w:firstLineChars="200" w:firstLine="640"/>
        <w:rPr>
          <w:rFonts w:ascii="仿宋_GB2312" w:eastAsia="仿宋_GB2312"/>
          <w:sz w:val="32"/>
        </w:rPr>
      </w:pPr>
      <w:r>
        <w:rPr>
          <w:rFonts w:ascii="仿宋_GB2312" w:eastAsia="仿宋_GB2312" w:hint="eastAsia"/>
          <w:sz w:val="32"/>
        </w:rPr>
        <w:t>感谢您对五华区教育工作的监督关心和支持。</w:t>
      </w:r>
    </w:p>
    <w:p w:rsidR="00154943" w:rsidRDefault="00154943">
      <w:pPr>
        <w:snapToGrid w:val="0"/>
        <w:spacing w:line="560" w:lineRule="exact"/>
        <w:ind w:firstLineChars="2050" w:firstLine="6560"/>
        <w:jc w:val="left"/>
        <w:rPr>
          <w:rFonts w:ascii="仿宋_GB2312" w:eastAsia="仿宋_GB2312"/>
          <w:sz w:val="32"/>
        </w:rPr>
      </w:pPr>
    </w:p>
    <w:p w:rsidR="00154943" w:rsidRDefault="009926AB">
      <w:pPr>
        <w:snapToGrid w:val="0"/>
        <w:spacing w:line="560" w:lineRule="exact"/>
        <w:ind w:firstLineChars="200" w:firstLine="640"/>
        <w:jc w:val="left"/>
        <w:rPr>
          <w:rFonts w:ascii="仿宋_GB2312" w:eastAsia="仿宋_GB2312"/>
          <w:sz w:val="32"/>
        </w:rPr>
      </w:pPr>
      <w:r>
        <w:rPr>
          <w:rFonts w:ascii="仿宋_GB2312" w:eastAsia="仿宋_GB2312" w:hint="eastAsia"/>
          <w:sz w:val="32"/>
        </w:rPr>
        <w:t>联系人及电话：史云波</w:t>
      </w:r>
      <w:r>
        <w:rPr>
          <w:rFonts w:ascii="仿宋_GB2312" w:eastAsia="仿宋_GB2312"/>
          <w:sz w:val="32"/>
        </w:rPr>
        <w:t xml:space="preserve"> </w:t>
      </w:r>
      <w:r w:rsidR="00D556D0">
        <w:rPr>
          <w:rFonts w:ascii="仿宋_GB2312" w:eastAsia="仿宋_GB2312" w:hint="eastAsia"/>
          <w:sz w:val="32"/>
        </w:rPr>
        <w:t>64178838</w:t>
      </w:r>
    </w:p>
    <w:p w:rsidR="00154943" w:rsidRDefault="00154943">
      <w:pPr>
        <w:snapToGrid w:val="0"/>
        <w:spacing w:line="240" w:lineRule="atLeast"/>
        <w:ind w:firstLineChars="2000" w:firstLine="6400"/>
        <w:jc w:val="left"/>
        <w:rPr>
          <w:rFonts w:ascii="仿宋_GB2312" w:eastAsia="仿宋_GB2312"/>
          <w:sz w:val="32"/>
        </w:rPr>
      </w:pPr>
    </w:p>
    <w:p w:rsidR="00154943" w:rsidRDefault="009926AB">
      <w:pPr>
        <w:snapToGrid w:val="0"/>
        <w:spacing w:line="240" w:lineRule="atLeast"/>
        <w:ind w:firstLineChars="2000" w:firstLine="6400"/>
        <w:jc w:val="left"/>
        <w:rPr>
          <w:rFonts w:ascii="仿宋_GB2312" w:eastAsia="仿宋_GB2312"/>
          <w:sz w:val="32"/>
        </w:rPr>
      </w:pPr>
      <w:r>
        <w:rPr>
          <w:rFonts w:ascii="仿宋_GB2312" w:eastAsia="仿宋_GB2312" w:hint="eastAsia"/>
          <w:sz w:val="32"/>
        </w:rPr>
        <w:t>单位（印章）</w:t>
      </w:r>
    </w:p>
    <w:p w:rsidR="00154943" w:rsidRDefault="009926AB">
      <w:pPr>
        <w:snapToGrid w:val="0"/>
        <w:spacing w:line="240" w:lineRule="atLeast"/>
        <w:jc w:val="right"/>
        <w:rPr>
          <w:rFonts w:ascii="仿宋_GB2312" w:eastAsia="仿宋_GB2312"/>
          <w:sz w:val="32"/>
        </w:rPr>
      </w:pPr>
      <w:r>
        <w:rPr>
          <w:rFonts w:ascii="仿宋_GB2312" w:eastAsia="仿宋_GB2312" w:hint="eastAsia"/>
          <w:sz w:val="32"/>
        </w:rPr>
        <w:t>2</w:t>
      </w:r>
      <w:r>
        <w:rPr>
          <w:rFonts w:ascii="仿宋_GB2312" w:eastAsia="仿宋_GB2312"/>
          <w:sz w:val="32"/>
        </w:rPr>
        <w:t>019</w:t>
      </w:r>
      <w:r>
        <w:rPr>
          <w:rFonts w:ascii="仿宋_GB2312" w:eastAsia="仿宋_GB2312" w:hint="eastAsia"/>
          <w:sz w:val="32"/>
        </w:rPr>
        <w:t>年</w:t>
      </w:r>
      <w:r>
        <w:rPr>
          <w:rFonts w:ascii="仿宋_GB2312" w:eastAsia="仿宋_GB2312" w:hint="eastAsia"/>
          <w:sz w:val="32"/>
        </w:rPr>
        <w:t>6</w:t>
      </w:r>
      <w:r>
        <w:rPr>
          <w:rFonts w:ascii="仿宋_GB2312" w:eastAsia="仿宋_GB2312" w:hint="eastAsia"/>
          <w:sz w:val="32"/>
        </w:rPr>
        <w:t>月</w:t>
      </w:r>
      <w:r>
        <w:rPr>
          <w:rFonts w:ascii="仿宋_GB2312" w:eastAsia="仿宋_GB2312" w:hint="eastAsia"/>
          <w:sz w:val="32"/>
        </w:rPr>
        <w:t>3</w:t>
      </w:r>
      <w:r>
        <w:rPr>
          <w:rFonts w:ascii="仿宋_GB2312" w:eastAsia="仿宋_GB2312" w:hint="eastAsia"/>
          <w:sz w:val="32"/>
        </w:rPr>
        <w:t>日</w:t>
      </w: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right"/>
        <w:rPr>
          <w:rFonts w:ascii="仿宋_GB2312" w:eastAsia="仿宋_GB2312"/>
          <w:sz w:val="32"/>
        </w:rPr>
      </w:pPr>
    </w:p>
    <w:p w:rsidR="00154943" w:rsidRDefault="00154943">
      <w:pPr>
        <w:snapToGrid w:val="0"/>
        <w:spacing w:line="240" w:lineRule="atLeast"/>
        <w:jc w:val="left"/>
        <w:rPr>
          <w:rFonts w:ascii="黑体" w:eastAsia="黑体"/>
          <w:sz w:val="32"/>
        </w:rPr>
      </w:pPr>
    </w:p>
    <w:p w:rsidR="00154943" w:rsidRDefault="009926AB">
      <w:pPr>
        <w:snapToGrid w:val="0"/>
        <w:spacing w:line="240" w:lineRule="atLeast"/>
        <w:jc w:val="left"/>
      </w:pPr>
      <w:r>
        <w:rPr>
          <w:rFonts w:hint="eastAsia"/>
        </w:rPr>
        <w:t>━━━━━━━━━━━━━━━━━━━━━━━━━━━━━━━━━━━━━━</w:t>
      </w:r>
    </w:p>
    <w:p w:rsidR="00154943" w:rsidRDefault="009926AB">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抄送：区人大人事委，区政府目督办。</w:t>
      </w:r>
    </w:p>
    <w:p w:rsidR="00154943" w:rsidRDefault="009926AB">
      <w:pPr>
        <w:snapToGrid w:val="0"/>
        <w:spacing w:line="240" w:lineRule="atLeast"/>
        <w:jc w:val="left"/>
      </w:pPr>
      <w:r>
        <w:rPr>
          <w:rFonts w:hint="eastAsia"/>
        </w:rPr>
        <w:t>━━━━━━━━━━━━━━━━━━━━━━━━━━━━━━━━━━━━━━</w:t>
      </w:r>
    </w:p>
    <w:p w:rsidR="00154943" w:rsidRDefault="009926AB">
      <w:pPr>
        <w:ind w:right="640"/>
        <w:rPr>
          <w:rFonts w:ascii="仿宋_GB2312" w:eastAsia="仿宋_GB2312"/>
          <w:sz w:val="32"/>
        </w:rPr>
      </w:pPr>
      <w:r>
        <w:rPr>
          <w:rStyle w:val="a8"/>
          <w:rFonts w:hint="eastAsia"/>
          <w:sz w:val="32"/>
          <w:szCs w:val="32"/>
        </w:rPr>
        <w:t>注：在右上角“△”处标明办理结果，即“</w:t>
      </w:r>
      <w:r>
        <w:rPr>
          <w:rStyle w:val="a8"/>
          <w:sz w:val="32"/>
          <w:szCs w:val="32"/>
        </w:rPr>
        <w:t>A</w:t>
      </w:r>
      <w:r>
        <w:rPr>
          <w:rStyle w:val="a8"/>
          <w:rFonts w:hint="eastAsia"/>
          <w:sz w:val="32"/>
          <w:szCs w:val="32"/>
        </w:rPr>
        <w:t>”、“</w:t>
      </w:r>
      <w:r>
        <w:rPr>
          <w:rStyle w:val="a8"/>
          <w:sz w:val="32"/>
          <w:szCs w:val="32"/>
        </w:rPr>
        <w:t>B</w:t>
      </w:r>
      <w:r>
        <w:rPr>
          <w:rStyle w:val="a8"/>
          <w:rFonts w:hint="eastAsia"/>
          <w:sz w:val="32"/>
          <w:szCs w:val="32"/>
        </w:rPr>
        <w:t>”、“</w:t>
      </w:r>
      <w:r>
        <w:rPr>
          <w:rStyle w:val="a8"/>
          <w:sz w:val="32"/>
          <w:szCs w:val="32"/>
        </w:rPr>
        <w:t xml:space="preserve">C </w:t>
      </w:r>
      <w:r>
        <w:rPr>
          <w:rStyle w:val="a8"/>
          <w:rFonts w:hint="eastAsia"/>
          <w:sz w:val="32"/>
          <w:szCs w:val="32"/>
        </w:rPr>
        <w:t>”</w:t>
      </w:r>
    </w:p>
    <w:p w:rsidR="00154943" w:rsidRDefault="00154943"/>
    <w:sectPr w:rsidR="00154943" w:rsidSect="00154943">
      <w:footerReference w:type="default" r:id="rId8"/>
      <w:pgSz w:w="11906" w:h="16838"/>
      <w:pgMar w:top="1440" w:right="1706" w:bottom="1440" w:left="16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6AB" w:rsidRDefault="009926AB" w:rsidP="00154943">
      <w:r>
        <w:separator/>
      </w:r>
    </w:p>
  </w:endnote>
  <w:endnote w:type="continuationSeparator" w:id="0">
    <w:p w:rsidR="009926AB" w:rsidRDefault="009926AB" w:rsidP="0015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43" w:rsidRDefault="00154943">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54943" w:rsidRDefault="00154943">
                <w:pPr>
                  <w:pStyle w:val="a3"/>
                </w:pPr>
                <w:r>
                  <w:rPr>
                    <w:rFonts w:hint="eastAsia"/>
                  </w:rPr>
                  <w:fldChar w:fldCharType="begin"/>
                </w:r>
                <w:r w:rsidR="009926AB">
                  <w:rPr>
                    <w:rFonts w:hint="eastAsia"/>
                  </w:rPr>
                  <w:instrText xml:space="preserve"> PAGE  \* MERGEFORMAT </w:instrText>
                </w:r>
                <w:r>
                  <w:rPr>
                    <w:rFonts w:hint="eastAsia"/>
                  </w:rPr>
                  <w:fldChar w:fldCharType="separate"/>
                </w:r>
                <w:r w:rsidR="00D556D0">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6AB" w:rsidRDefault="009926AB" w:rsidP="00154943">
      <w:r>
        <w:separator/>
      </w:r>
    </w:p>
  </w:footnote>
  <w:footnote w:type="continuationSeparator" w:id="0">
    <w:p w:rsidR="009926AB" w:rsidRDefault="009926AB" w:rsidP="001549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3738B"/>
    <w:multiLevelType w:val="singleLevel"/>
    <w:tmpl w:val="94B3738B"/>
    <w:lvl w:ilvl="0">
      <w:start w:val="1"/>
      <w:numFmt w:val="decimal"/>
      <w:suff w:val="nothing"/>
      <w:lvlText w:val="（%1）"/>
      <w:lvlJc w:val="left"/>
      <w:pPr>
        <w:ind w:left="960" w:firstLine="0"/>
      </w:pPr>
    </w:lvl>
  </w:abstractNum>
  <w:abstractNum w:abstractNumId="1">
    <w:nsid w:val="A23C5863"/>
    <w:multiLevelType w:val="singleLevel"/>
    <w:tmpl w:val="A23C5863"/>
    <w:lvl w:ilvl="0">
      <w:start w:val="1"/>
      <w:numFmt w:val="decimal"/>
      <w:lvlText w:val="%1."/>
      <w:lvlJc w:val="left"/>
      <w:pPr>
        <w:tabs>
          <w:tab w:val="left" w:pos="312"/>
        </w:tabs>
      </w:pPr>
    </w:lvl>
  </w:abstractNum>
  <w:abstractNum w:abstractNumId="2">
    <w:nsid w:val="CFA30096"/>
    <w:multiLevelType w:val="singleLevel"/>
    <w:tmpl w:val="CFA30096"/>
    <w:lvl w:ilvl="0">
      <w:start w:val="1"/>
      <w:numFmt w:val="decimal"/>
      <w:lvlText w:val="%1."/>
      <w:lvlJc w:val="left"/>
      <w:pPr>
        <w:tabs>
          <w:tab w:val="left" w:pos="312"/>
        </w:tabs>
      </w:pPr>
    </w:lvl>
  </w:abstractNum>
  <w:abstractNum w:abstractNumId="3">
    <w:nsid w:val="F86FF131"/>
    <w:multiLevelType w:val="singleLevel"/>
    <w:tmpl w:val="F86FF131"/>
    <w:lvl w:ilvl="0">
      <w:start w:val="1"/>
      <w:numFmt w:val="chineseCounting"/>
      <w:suff w:val="nothing"/>
      <w:lvlText w:val="（%1）"/>
      <w:lvlJc w:val="left"/>
      <w:rPr>
        <w:rFonts w:hint="eastAsia"/>
      </w:rPr>
    </w:lvl>
  </w:abstractNum>
  <w:abstractNum w:abstractNumId="4">
    <w:nsid w:val="0ED4B38A"/>
    <w:multiLevelType w:val="singleLevel"/>
    <w:tmpl w:val="0ED4B38A"/>
    <w:lvl w:ilvl="0">
      <w:start w:val="1"/>
      <w:numFmt w:val="decimal"/>
      <w:lvlText w:val="%1."/>
      <w:lvlJc w:val="left"/>
      <w:pPr>
        <w:tabs>
          <w:tab w:val="left" w:pos="312"/>
        </w:tabs>
      </w:pPr>
    </w:lvl>
  </w:abstractNum>
  <w:abstractNum w:abstractNumId="5">
    <w:nsid w:val="4B38CB28"/>
    <w:multiLevelType w:val="singleLevel"/>
    <w:tmpl w:val="4B38CB28"/>
    <w:lvl w:ilvl="0">
      <w:start w:val="1"/>
      <w:numFmt w:val="chineseCounting"/>
      <w:suff w:val="nothing"/>
      <w:lvlText w:val="（%1）"/>
      <w:lvlJc w:val="left"/>
      <w:rPr>
        <w:rFonts w:hint="eastAsia"/>
      </w:rPr>
    </w:lvl>
  </w:abstractNum>
  <w:abstractNum w:abstractNumId="6">
    <w:nsid w:val="7ADFBE06"/>
    <w:multiLevelType w:val="singleLevel"/>
    <w:tmpl w:val="7ADFBE06"/>
    <w:lvl w:ilvl="0">
      <w:start w:val="1"/>
      <w:numFmt w:val="decimal"/>
      <w:suff w:val="space"/>
      <w:lvlText w:val="%1."/>
      <w:lvlJc w:val="left"/>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3228"/>
    <w:rsid w:val="00150BE7"/>
    <w:rsid w:val="00154943"/>
    <w:rsid w:val="00237A90"/>
    <w:rsid w:val="00346B8E"/>
    <w:rsid w:val="003D13BF"/>
    <w:rsid w:val="00921375"/>
    <w:rsid w:val="009926AB"/>
    <w:rsid w:val="00A80C5C"/>
    <w:rsid w:val="00AB3228"/>
    <w:rsid w:val="00AC2014"/>
    <w:rsid w:val="00B648E4"/>
    <w:rsid w:val="00B822BF"/>
    <w:rsid w:val="00CE13BF"/>
    <w:rsid w:val="00D556D0"/>
    <w:rsid w:val="00DB0B57"/>
    <w:rsid w:val="00F841B7"/>
    <w:rsid w:val="00F93C05"/>
    <w:rsid w:val="24F24479"/>
    <w:rsid w:val="2793347C"/>
    <w:rsid w:val="2BFD6804"/>
    <w:rsid w:val="3FC16986"/>
    <w:rsid w:val="4F68318D"/>
    <w:rsid w:val="4FE641C2"/>
    <w:rsid w:val="710C035F"/>
    <w:rsid w:val="74315BC8"/>
    <w:rsid w:val="7B6A0949"/>
    <w:rsid w:val="7DBD6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43"/>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154943"/>
    <w:pPr>
      <w:tabs>
        <w:tab w:val="center" w:pos="4153"/>
        <w:tab w:val="right" w:pos="8306"/>
      </w:tabs>
      <w:snapToGrid w:val="0"/>
      <w:jc w:val="left"/>
    </w:pPr>
    <w:rPr>
      <w:sz w:val="18"/>
    </w:rPr>
  </w:style>
  <w:style w:type="paragraph" w:styleId="a4">
    <w:name w:val="header"/>
    <w:basedOn w:val="a"/>
    <w:uiPriority w:val="99"/>
    <w:semiHidden/>
    <w:unhideWhenUsed/>
    <w:qFormat/>
    <w:rsid w:val="001549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link w:val="Char"/>
    <w:uiPriority w:val="99"/>
    <w:qFormat/>
    <w:rsid w:val="00154943"/>
    <w:pPr>
      <w:adjustRightInd w:val="0"/>
      <w:spacing w:after="60" w:line="312" w:lineRule="atLeast"/>
      <w:jc w:val="center"/>
      <w:textAlignment w:val="baseline"/>
    </w:pPr>
    <w:rPr>
      <w:rFonts w:ascii="Arial" w:hAnsi="Arial"/>
      <w:i/>
      <w:kern w:val="0"/>
      <w:sz w:val="24"/>
    </w:rPr>
  </w:style>
  <w:style w:type="character" w:customStyle="1" w:styleId="Char">
    <w:name w:val="副标题 Char"/>
    <w:basedOn w:val="a0"/>
    <w:link w:val="a5"/>
    <w:uiPriority w:val="99"/>
    <w:qFormat/>
    <w:rsid w:val="00154943"/>
    <w:rPr>
      <w:rFonts w:ascii="Arial" w:eastAsia="宋体" w:hAnsi="Arial" w:cs="Times New Roman"/>
      <w:i/>
      <w:kern w:val="0"/>
      <w:sz w:val="24"/>
      <w:szCs w:val="20"/>
    </w:rPr>
  </w:style>
  <w:style w:type="character" w:customStyle="1" w:styleId="a6">
    <w:name w:val="公文文号"/>
    <w:uiPriority w:val="99"/>
    <w:qFormat/>
    <w:rsid w:val="00154943"/>
    <w:rPr>
      <w:rFonts w:ascii="仿宋_GB2312" w:eastAsia="仿宋_GB2312"/>
    </w:rPr>
  </w:style>
  <w:style w:type="character" w:customStyle="1" w:styleId="a7">
    <w:name w:val="公文标题"/>
    <w:uiPriority w:val="99"/>
    <w:qFormat/>
    <w:rsid w:val="00154943"/>
    <w:rPr>
      <w:rFonts w:ascii="金山简标宋" w:eastAsia="金山简标宋"/>
      <w:sz w:val="44"/>
    </w:rPr>
  </w:style>
  <w:style w:type="character" w:customStyle="1" w:styleId="a8">
    <w:name w:val="公文核稿人"/>
    <w:uiPriority w:val="99"/>
    <w:qFormat/>
    <w:rsid w:val="00154943"/>
    <w:rPr>
      <w:rFonts w:ascii="仿宋_GB2312" w:eastAsia="仿宋_GB231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772</Words>
  <Characters>4406</Characters>
  <Application>Microsoft Office Word</Application>
  <DocSecurity>0</DocSecurity>
  <Lines>36</Lines>
  <Paragraphs>10</Paragraphs>
  <ScaleCrop>false</ScaleCrop>
  <Company>china</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 华军</dc:creator>
  <cp:lastModifiedBy>zhaomin</cp:lastModifiedBy>
  <cp:revision>5</cp:revision>
  <cp:lastPrinted>2019-06-13T06:04:00Z</cp:lastPrinted>
  <dcterms:created xsi:type="dcterms:W3CDTF">2019-05-16T23:59:00Z</dcterms:created>
  <dcterms:modified xsi:type="dcterms:W3CDTF">2019-11-13T06:47:00Z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