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34" w:rightChars="-159" w:firstLine="3840" w:firstLineChars="1200"/>
        <w:rPr>
          <w:rFonts w:ascii="方正小标宋_GBK" w:hAnsi="华文中宋" w:eastAsia="方正小标宋_GBK"/>
          <w:sz w:val="32"/>
          <w:szCs w:val="32"/>
        </w:rPr>
      </w:pPr>
      <w:r>
        <w:rPr>
          <w:rFonts w:ascii="方正小标宋_GBK" w:hAnsi="华文中宋" w:eastAsia="方正小标宋_GBK"/>
          <w:sz w:val="32"/>
          <w:szCs w:val="32"/>
        </w:rPr>
        <w:t xml:space="preserve">                       </w:t>
      </w:r>
      <w:r>
        <w:rPr>
          <w:rFonts w:hint="eastAsia" w:ascii="方正小标宋_GBK" w:hAnsi="华文中宋" w:eastAsia="方正小标宋_GBK"/>
          <w:sz w:val="32"/>
          <w:szCs w:val="32"/>
        </w:rPr>
        <w:t>A</w:t>
      </w:r>
    </w:p>
    <w:p>
      <w:pPr>
        <w:ind w:right="-334" w:rightChars="-159"/>
        <w:rPr>
          <w:rFonts w:ascii="方正小标宋_GBK" w:hAnsi="华文中宋" w:eastAsia="方正小标宋_GBK"/>
          <w:color w:val="FF0000"/>
          <w:sz w:val="72"/>
        </w:rPr>
      </w:pPr>
      <w:r>
        <w:rPr>
          <w:rFonts w:hint="eastAsia" w:ascii="方正小标宋_GBK" w:hAnsi="华文中宋" w:eastAsia="方正小标宋_GBK"/>
          <w:color w:val="FF0000"/>
          <w:sz w:val="72"/>
        </w:rPr>
        <w:t>昆明市生态环境局五华分局</w:t>
      </w:r>
    </w:p>
    <w:p>
      <w:pPr>
        <w:ind w:left="0" w:leftChars="0" w:firstLine="0" w:firstLineChars="0"/>
        <w:jc w:val="center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ind w:left="0" w:leftChars="0" w:firstLine="0" w:firstLineChars="0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昆五生环办案〔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4号</w:t>
      </w:r>
    </w:p>
    <w:p>
      <w:pPr>
        <w:tabs>
          <w:tab w:val="center" w:pos="4535"/>
        </w:tabs>
        <w:spacing w:line="400" w:lineRule="exact"/>
        <w:ind w:firstLine="1890" w:firstLineChars="900"/>
        <w:rPr>
          <w:rStyle w:val="14"/>
          <w:szCs w:val="32"/>
        </w:rPr>
      </w:pPr>
    </w:p>
    <w:p>
      <w:pPr>
        <w:tabs>
          <w:tab w:val="center" w:pos="4535"/>
        </w:tabs>
        <w:spacing w:line="400" w:lineRule="exact"/>
        <w:ind w:firstLine="1890" w:firstLineChars="900"/>
      </w:pPr>
      <w:r>
        <w:pict>
          <v:line id="_x0000_s1026" o:spid="_x0000_s1026" o:spt="20" style="position:absolute;left:0pt;margin-left:-9pt;margin-top:10.2pt;height:0.2pt;width:462.75pt;z-index:1024;mso-width-relative:page;mso-height-relative:page;" stroked="t" coordsize="21600,21600">
            <v:path arrowok="t"/>
            <v:fill focussize="0,0"/>
            <v:stroke weight="1.25pt" color="#FF0000"/>
            <v:imagedata o:title=""/>
            <o:lock v:ext="edit"/>
          </v:line>
        </w:pict>
      </w:r>
    </w:p>
    <w:p>
      <w:pPr>
        <w:tabs>
          <w:tab w:val="center" w:pos="4535"/>
        </w:tabs>
        <w:spacing w:line="400" w:lineRule="exact"/>
        <w:ind w:firstLine="3960" w:firstLineChars="900"/>
        <w:rPr>
          <w:rFonts w:hint="eastAsia" w:ascii="黑体" w:hAnsi="黑体" w:eastAsia="黑体" w:cs="黑体"/>
          <w:sz w:val="44"/>
          <w:szCs w:val="44"/>
        </w:rPr>
      </w:pPr>
    </w:p>
    <w:p>
      <w:pPr>
        <w:tabs>
          <w:tab w:val="center" w:pos="4535"/>
        </w:tabs>
        <w:spacing w:line="400" w:lineRule="exact"/>
        <w:ind w:left="2200" w:hanging="2200" w:hangingChars="500"/>
        <w:rPr>
          <w:rStyle w:val="15"/>
          <w:rFonts w:hint="eastAsia" w:ascii="黑体" w:hAnsi="黑体" w:eastAsia="黑体" w:cs="黑体"/>
          <w:i w:val="0"/>
          <w:sz w:val="44"/>
          <w:szCs w:val="44"/>
        </w:rPr>
      </w:pPr>
      <w:r>
        <w:rPr>
          <w:rStyle w:val="15"/>
          <w:rFonts w:hint="eastAsia" w:ascii="黑体" w:hAnsi="黑体" w:eastAsia="黑体" w:cs="黑体"/>
          <w:i w:val="0"/>
          <w:sz w:val="44"/>
          <w:szCs w:val="44"/>
        </w:rPr>
        <w:t>关于对人大五华区十六届三次会</w:t>
      </w:r>
      <w:r>
        <w:rPr>
          <w:rFonts w:hint="eastAsia" w:ascii="黑体" w:hAnsi="黑体" w:eastAsia="黑体"/>
          <w:sz w:val="44"/>
          <w:szCs w:val="44"/>
        </w:rPr>
        <w:t>议</w:t>
      </w:r>
      <w:r>
        <w:rPr>
          <w:rFonts w:hint="eastAsia" w:ascii="黑体" w:hAnsi="黑体" w:eastAsia="黑体"/>
          <w:sz w:val="44"/>
          <w:szCs w:val="44"/>
          <w:lang w:eastAsia="zh-CN"/>
        </w:rPr>
        <w:t>闭会期间</w:t>
      </w:r>
      <w:r>
        <w:rPr>
          <w:rStyle w:val="15"/>
          <w:rFonts w:hint="eastAsia" w:ascii="黑体" w:hAnsi="黑体" w:eastAsia="黑体" w:cs="黑体"/>
          <w:i w:val="0"/>
          <w:sz w:val="44"/>
          <w:szCs w:val="44"/>
        </w:rPr>
        <w:t>第172号建议的答复</w:t>
      </w:r>
    </w:p>
    <w:p>
      <w:pPr>
        <w:snapToGrid w:val="0"/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尊敬的梁庆华代表：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您提出的关于</w:t>
      </w:r>
      <w:r>
        <w:rPr>
          <w:rFonts w:hint="eastAsia" w:ascii="仿宋_GB2312" w:eastAsia="仿宋_GB2312"/>
          <w:sz w:val="32"/>
          <w:szCs w:val="32"/>
          <w:highlight w:val="none"/>
        </w:rPr>
        <w:t>对节孝巷</w:t>
      </w:r>
      <w:r>
        <w:rPr>
          <w:rFonts w:hint="eastAsia" w:ascii="仿宋_GB2312" w:eastAsia="仿宋_GB2312"/>
          <w:sz w:val="32"/>
          <w:szCs w:val="32"/>
        </w:rPr>
        <w:t>环境卫生管理的意见及建议，</w:t>
      </w:r>
      <w:r>
        <w:rPr>
          <w:rFonts w:hint="eastAsia" w:ascii="仿宋_GB2312" w:eastAsia="仿宋_GB2312"/>
          <w:sz w:val="32"/>
          <w:szCs w:val="32"/>
          <w:highlight w:val="none"/>
        </w:rPr>
        <w:t>已交</w:t>
      </w:r>
      <w:r>
        <w:rPr>
          <w:rFonts w:hint="eastAsia" w:ascii="仿宋_GB2312" w:eastAsia="仿宋_GB2312"/>
          <w:sz w:val="32"/>
          <w:szCs w:val="32"/>
        </w:rPr>
        <w:t>我局研究办理，现答复如下：</w:t>
      </w:r>
    </w:p>
    <w:p>
      <w:pPr>
        <w:snapToGrid w:val="0"/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一、基本情况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通过查询建设项目环境影响登记表备案系统（云南省），在系统内节孝巷备案的单位及经营户共计29家，其中酒店、招待所3家，其余均为餐饮业。通过实地调查，存在的主要问题是：</w:t>
      </w:r>
      <w:r>
        <w:rPr>
          <w:rFonts w:hint="eastAsia" w:ascii="仿宋_GB2312" w:eastAsia="仿宋_GB2312"/>
          <w:b/>
          <w:sz w:val="32"/>
          <w:szCs w:val="32"/>
        </w:rPr>
        <w:t>一是</w:t>
      </w:r>
      <w:r>
        <w:rPr>
          <w:rFonts w:hint="eastAsia" w:ascii="仿宋_GB2312" w:eastAsia="仿宋_GB2312"/>
          <w:sz w:val="32"/>
          <w:szCs w:val="32"/>
        </w:rPr>
        <w:t>由于受周边环境（红会医院等）因素影响，餐饮业较为集中；</w:t>
      </w:r>
      <w:r>
        <w:rPr>
          <w:rFonts w:hint="eastAsia" w:ascii="仿宋_GB2312" w:eastAsia="仿宋_GB2312"/>
          <w:b/>
          <w:sz w:val="32"/>
          <w:szCs w:val="32"/>
        </w:rPr>
        <w:t>二是</w:t>
      </w:r>
      <w:r>
        <w:rPr>
          <w:rFonts w:hint="eastAsia" w:ascii="仿宋_GB2312" w:eastAsia="仿宋_GB2312"/>
          <w:sz w:val="32"/>
          <w:szCs w:val="32"/>
        </w:rPr>
        <w:t>餐饮经营户油烟净化器和隔油池清洗清掏不及时（老饕餐厅等）；</w:t>
      </w:r>
      <w:r>
        <w:rPr>
          <w:rFonts w:hint="eastAsia" w:ascii="仿宋_GB2312" w:eastAsia="仿宋_GB2312"/>
          <w:b/>
          <w:sz w:val="32"/>
          <w:szCs w:val="32"/>
        </w:rPr>
        <w:t>三是</w:t>
      </w:r>
      <w:r>
        <w:rPr>
          <w:rFonts w:hint="eastAsia" w:ascii="仿宋_GB2312" w:eastAsia="仿宋_GB2312"/>
          <w:sz w:val="32"/>
          <w:szCs w:val="32"/>
        </w:rPr>
        <w:t>个别商户仍存在燃煤情况（五华区奇记餐饮）；</w:t>
      </w:r>
      <w:r>
        <w:rPr>
          <w:rFonts w:hint="eastAsia" w:ascii="仿宋_GB2312" w:eastAsia="仿宋_GB2312"/>
          <w:b/>
          <w:sz w:val="32"/>
          <w:szCs w:val="32"/>
        </w:rPr>
        <w:t>四是</w:t>
      </w:r>
      <w:r>
        <w:rPr>
          <w:rFonts w:hint="eastAsia" w:ascii="仿宋_GB2312" w:eastAsia="仿宋_GB2312"/>
          <w:sz w:val="32"/>
          <w:szCs w:val="32"/>
        </w:rPr>
        <w:t>个别餐饮店超范围经营烧烤。存在影响周边人居环境的问题。2016年6月以前，开办餐饮需要经过环境影响评价审批，之后实施了新的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《环境影响评价法》将餐饮项目的环境影响登记表从审批制改为备案制，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餐饮业建设单位在线提交环境影响登记表后，网上备案系统自动生成备案编号和回执，该建设项目环境影响登记表备案即为完成。备案经营户可通过自己账号和密码登陆查询。各督管部门可根据各自职责，适时对建设单位遵守办法规定的情况开展监督检查。</w:t>
      </w:r>
    </w:p>
    <w:p>
      <w:pPr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hAnsi="微软雅黑" w:eastAsia="仿宋_GB2312"/>
          <w:color w:val="333333"/>
          <w:sz w:val="32"/>
          <w:szCs w:val="32"/>
        </w:rPr>
        <w:t>2019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年</w:t>
      </w:r>
      <w:r>
        <w:rPr>
          <w:rFonts w:ascii="仿宋_GB2312" w:hAnsi="微软雅黑" w:eastAsia="仿宋_GB2312"/>
          <w:color w:val="333333"/>
          <w:sz w:val="32"/>
          <w:szCs w:val="32"/>
        </w:rPr>
        <w:t>6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月</w:t>
      </w:r>
      <w:r>
        <w:rPr>
          <w:rFonts w:ascii="仿宋_GB2312" w:hAnsi="微软雅黑" w:eastAsia="仿宋_GB2312"/>
          <w:color w:val="333333"/>
          <w:sz w:val="32"/>
          <w:szCs w:val="32"/>
        </w:rPr>
        <w:t>20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日实施的《昆明市餐饮业环境污染防治管理办法》明确餐饮业经营者向城镇排水设施排放污水的，应当按技术规范建设相应的隔油、隔渣等预处理设施，并达到国家和地方规定的排放标准；城镇排水设施未覆盖的区域，应当自建污水处理设施，符合国家和地方污水排放标准后方可排放。餐饮业经营者对污水（预）处理设施定期清疏、维护，保证正常运行；餐饮业经营者排放油烟、废气的，应当按规范设置集气罩、排风管道和排风机，并采取安装油烟净化设施等措施，达到国家和地方大气污染物排放标准。严禁未通过专用烟道、油烟净化设施排放油烟，严禁向城镇排水设施排放油烟。</w:t>
      </w:r>
    </w:p>
    <w:p>
      <w:pPr>
        <w:snapToGrid w:val="0"/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二、工作情况</w:t>
      </w:r>
    </w:p>
    <w:p>
      <w:pPr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针对代表提出的相关意见，我们将主要从以下方面着手，按照稳妥减量、综合治理的思路逐步予以处理。</w:t>
      </w:r>
    </w:p>
    <w:p>
      <w:pPr>
        <w:snapToGrid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（一）对节</w:t>
      </w:r>
      <w:r>
        <w:rPr>
          <w:rFonts w:hint="eastAsia" w:ascii="仿宋_GB2312" w:eastAsia="仿宋_GB2312"/>
          <w:sz w:val="32"/>
          <w:szCs w:val="32"/>
          <w:highlight w:val="none"/>
        </w:rPr>
        <w:t>孝巷</w:t>
      </w:r>
      <w:r>
        <w:rPr>
          <w:rFonts w:hint="eastAsia" w:ascii="仿宋_GB2312" w:eastAsia="仿宋_GB2312"/>
          <w:sz w:val="32"/>
          <w:szCs w:val="32"/>
        </w:rPr>
        <w:t>内餐饮业经营户进行广泛宣传，要求其</w:t>
      </w:r>
      <w:bookmarkStart w:id="0" w:name="_GoBack"/>
      <w:r>
        <w:rPr>
          <w:rFonts w:hint="eastAsia" w:ascii="仿宋_GB2312" w:eastAsia="仿宋_GB2312"/>
          <w:sz w:val="32"/>
          <w:szCs w:val="32"/>
        </w:rPr>
        <w:t>落实建设项目环境影响登记表的承诺事项。落实油烟进化器</w:t>
      </w:r>
      <w:bookmarkEnd w:id="0"/>
      <w:r>
        <w:rPr>
          <w:rFonts w:hint="eastAsia" w:ascii="仿宋_GB2312" w:eastAsia="仿宋_GB2312"/>
          <w:sz w:val="32"/>
          <w:szCs w:val="32"/>
        </w:rPr>
        <w:t>和隔油池等污染防治设施，并定期进行维护。</w:t>
      </w:r>
    </w:p>
    <w:p>
      <w:pPr>
        <w:snapToGrid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（二）加强执法检查，对五华区奇记餐饮店、</w:t>
      </w:r>
      <w:r>
        <w:rPr>
          <w:rFonts w:hint="eastAsia" w:ascii="仿宋_GB2312" w:eastAsia="仿宋_GB2312"/>
          <w:sz w:val="32"/>
          <w:szCs w:val="32"/>
          <w:highlight w:val="none"/>
        </w:rPr>
        <w:t>老饕</w:t>
      </w:r>
      <w:r>
        <w:rPr>
          <w:rFonts w:hint="eastAsia" w:ascii="仿宋_GB2312" w:eastAsia="仿宋_GB2312"/>
          <w:sz w:val="32"/>
          <w:szCs w:val="32"/>
        </w:rPr>
        <w:t>餐厅等经营户的违规行为责令其限期完成整改。</w:t>
      </w:r>
    </w:p>
    <w:p>
      <w:pPr>
        <w:snapToGrid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（三）会同市场监管局属地街道办事处，依托“党建引领、街道吹哨、部门报到”机制，对重点片区、重点问题进行综合执法联合查处，形成监管合力，在充分征求街道和社区意见后，对严重污染或多次违规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屡教不改</w:t>
      </w:r>
      <w:r>
        <w:rPr>
          <w:rFonts w:hint="eastAsia" w:ascii="仿宋_GB2312" w:eastAsia="仿宋_GB2312"/>
          <w:sz w:val="32"/>
          <w:szCs w:val="32"/>
        </w:rPr>
        <w:t>的经营户不予更换相关许可和备案登记手续。</w:t>
      </w:r>
    </w:p>
    <w:p>
      <w:pPr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（四）进一步加强项目环评备案的核对工作。为防范经营单位不如实申报餐饮店选址，努力杜绝或减少在居民楼内新办餐饮业。将按照统一安排，对备案登记系统进行提升，</w:t>
      </w:r>
    </w:p>
    <w:p>
      <w:pPr>
        <w:snapToGrid w:val="0"/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待系统改进后，将极大提升智能性，对居民楼内新办餐饮业行为不予备案。</w:t>
      </w:r>
    </w:p>
    <w:p>
      <w:pPr>
        <w:snapToGrid w:val="0"/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三、下一步继续努力方向</w:t>
      </w:r>
    </w:p>
    <w:p>
      <w:pPr>
        <w:snapToGrid w:val="0"/>
        <w:spacing w:line="54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（一）严格审核备案手续，强化事中和事后监管。</w:t>
      </w:r>
      <w:r>
        <w:rPr>
          <w:rFonts w:hint="eastAsia" w:ascii="仿宋_GB2312" w:eastAsia="仿宋_GB2312"/>
          <w:sz w:val="32"/>
          <w:szCs w:val="32"/>
        </w:rPr>
        <w:t>一是严格备案审查，对不符合备案要求的建设项目环境影响登记表进行删除处理。二是继续加大事中、事后日常监察频次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及时发现问题。三是严格整治。对已经造成污染扰民的餐饮服务业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由环保部门根据法律法规进行整治，规定期限内达不到整改要求的。通过部门联动机制不予换发各类经营许可证。</w:t>
      </w:r>
    </w:p>
    <w:p>
      <w:pPr>
        <w:snapToGrid w:val="0"/>
        <w:spacing w:line="54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（二）用好黑名单制度，提高监管惩戒能力。</w:t>
      </w:r>
      <w:r>
        <w:rPr>
          <w:rFonts w:hint="eastAsia" w:ascii="仿宋_GB2312" w:eastAsia="仿宋_GB2312"/>
          <w:sz w:val="32"/>
          <w:szCs w:val="32"/>
        </w:rPr>
        <w:t>积极配合相关部门，借鉴全国先进地区的失信惩戒制度，如《贵州省环境保护失信黑名单管理办法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试行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》、《南京市环境失信行为信用等级管理暂行办法》等，将不服从监督管理的失信企事业单位和相关生产经营者列入黑名单，将其黑名单信息推送至省级企业公共信用信息平台、全国企业信用信息公示系统和人民银行金融信用信息基础数据库，发挥一次失信，步步困难的惩戒效果，有效解决城市管理中的小微执法困难问题。</w:t>
      </w:r>
    </w:p>
    <w:p>
      <w:pPr>
        <w:snapToGrid w:val="0"/>
        <w:spacing w:line="540" w:lineRule="exact"/>
        <w:ind w:left="420" w:left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感谢您对我们工作的监督关心和支持。</w:t>
      </w:r>
    </w:p>
    <w:p>
      <w:pPr>
        <w:snapToGrid w:val="0"/>
        <w:spacing w:line="540" w:lineRule="exact"/>
        <w:ind w:firstLine="6560" w:firstLineChars="2050"/>
        <w:rPr>
          <w:rFonts w:ascii="仿宋_GB2312" w:eastAsia="仿宋_GB2312"/>
          <w:sz w:val="32"/>
        </w:rPr>
      </w:pPr>
    </w:p>
    <w:p>
      <w:pPr>
        <w:snapToGrid w:val="0"/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（联系人浦同欢</w:t>
      </w:r>
      <w:r>
        <w:rPr>
          <w:rFonts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>，联系电话：</w:t>
      </w:r>
      <w:r>
        <w:rPr>
          <w:rFonts w:ascii="仿宋_GB2312" w:eastAsia="仿宋_GB2312"/>
          <w:sz w:val="32"/>
        </w:rPr>
        <w:t>15087002848</w:t>
      </w:r>
      <w:r>
        <w:rPr>
          <w:rFonts w:hint="eastAsia" w:ascii="仿宋_GB2312" w:eastAsia="仿宋_GB2312"/>
          <w:sz w:val="32"/>
        </w:rPr>
        <w:t>）</w:t>
      </w:r>
    </w:p>
    <w:p>
      <w:pPr>
        <w:snapToGrid w:val="0"/>
        <w:spacing w:line="540" w:lineRule="exact"/>
        <w:ind w:firstLine="6400" w:firstLineChars="2000"/>
        <w:rPr>
          <w:rFonts w:ascii="仿宋_GB2312" w:eastAsia="仿宋_GB2312"/>
          <w:sz w:val="32"/>
        </w:rPr>
      </w:pPr>
    </w:p>
    <w:p>
      <w:pPr>
        <w:snapToGrid w:val="0"/>
        <w:spacing w:line="540" w:lineRule="exact"/>
        <w:ind w:firstLine="4160" w:firstLineChars="1300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昆明市生态环境局五华分局</w:t>
      </w:r>
    </w:p>
    <w:p>
      <w:pPr>
        <w:snapToGrid w:val="0"/>
        <w:spacing w:line="540" w:lineRule="exact"/>
        <w:ind w:firstLine="5120" w:firstLineChars="1600"/>
        <w:rPr>
          <w:rFonts w:hint="eastAsia" w:ascii="仿宋_GB2312" w:eastAsia="仿宋_GB2312"/>
          <w:sz w:val="32"/>
          <w:lang w:val="en-US" w:eastAsia="zh-CN"/>
        </w:rPr>
      </w:pPr>
    </w:p>
    <w:p>
      <w:pPr>
        <w:snapToGrid w:val="0"/>
        <w:spacing w:line="540" w:lineRule="exact"/>
        <w:ind w:firstLine="5120" w:firstLineChars="16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2019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10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16</w:t>
      </w:r>
      <w:r>
        <w:rPr>
          <w:rFonts w:hint="eastAsia" w:ascii="仿宋_GB2312" w:eastAsia="仿宋_GB2312"/>
          <w:sz w:val="32"/>
        </w:rPr>
        <w:t>日</w:t>
      </w:r>
    </w:p>
    <w:p>
      <w:pPr>
        <w:snapToGrid w:val="0"/>
        <w:spacing w:line="540" w:lineRule="exact"/>
        <w:ind w:firstLine="6080" w:firstLineChars="1900"/>
        <w:rPr>
          <w:rFonts w:ascii="仿宋_GB2312" w:eastAsia="仿宋_GB2312"/>
          <w:sz w:val="32"/>
        </w:rPr>
      </w:pPr>
    </w:p>
    <w:p>
      <w:pPr>
        <w:snapToGrid w:val="0"/>
        <w:spacing w:line="540" w:lineRule="exact"/>
        <w:jc w:val="left"/>
        <w:rPr>
          <w:rFonts w:hint="eastAsia" w:ascii="黑体" w:eastAsia="黑体"/>
          <w:sz w:val="32"/>
        </w:rPr>
      </w:pPr>
    </w:p>
    <w:p>
      <w:pPr>
        <w:snapToGrid w:val="0"/>
        <w:spacing w:line="540" w:lineRule="exact"/>
        <w:jc w:val="left"/>
        <w:rPr>
          <w:rFonts w:hint="eastAsia" w:ascii="黑体" w:eastAsia="黑体"/>
          <w:sz w:val="32"/>
        </w:rPr>
      </w:pPr>
    </w:p>
    <w:p>
      <w:pPr>
        <w:snapToGrid w:val="0"/>
        <w:spacing w:line="540" w:lineRule="exact"/>
        <w:jc w:val="left"/>
        <w:rPr>
          <w:rFonts w:hint="eastAsia" w:ascii="黑体" w:eastAsia="黑体"/>
          <w:sz w:val="32"/>
        </w:rPr>
      </w:pPr>
    </w:p>
    <w:p>
      <w:pPr>
        <w:snapToGrid w:val="0"/>
        <w:spacing w:line="540" w:lineRule="exact"/>
        <w:jc w:val="left"/>
        <w:rPr>
          <w:rFonts w:hint="eastAsia" w:ascii="黑体" w:eastAsia="黑体"/>
          <w:sz w:val="32"/>
        </w:rPr>
      </w:pPr>
    </w:p>
    <w:p>
      <w:pPr>
        <w:snapToGrid w:val="0"/>
        <w:spacing w:line="540" w:lineRule="exact"/>
        <w:jc w:val="left"/>
        <w:rPr>
          <w:rFonts w:hint="eastAsia" w:ascii="黑体" w:eastAsia="黑体"/>
          <w:sz w:val="32"/>
        </w:rPr>
      </w:pPr>
    </w:p>
    <w:p>
      <w:pPr>
        <w:snapToGrid w:val="0"/>
        <w:spacing w:line="540" w:lineRule="exact"/>
        <w:jc w:val="left"/>
        <w:rPr>
          <w:rFonts w:hint="eastAsia" w:ascii="黑体" w:eastAsia="黑体"/>
          <w:sz w:val="32"/>
        </w:rPr>
      </w:pPr>
    </w:p>
    <w:p>
      <w:pPr>
        <w:snapToGrid w:val="0"/>
        <w:spacing w:line="540" w:lineRule="exact"/>
        <w:jc w:val="left"/>
        <w:rPr>
          <w:rFonts w:hint="eastAsia" w:ascii="黑体" w:eastAsia="黑体"/>
          <w:sz w:val="32"/>
        </w:rPr>
      </w:pPr>
    </w:p>
    <w:p>
      <w:pPr>
        <w:snapToGrid w:val="0"/>
        <w:spacing w:line="540" w:lineRule="exact"/>
        <w:jc w:val="left"/>
        <w:rPr>
          <w:rFonts w:hint="eastAsia" w:ascii="黑体" w:eastAsia="黑体"/>
          <w:sz w:val="32"/>
        </w:rPr>
      </w:pPr>
    </w:p>
    <w:p>
      <w:pPr>
        <w:snapToGrid w:val="0"/>
        <w:spacing w:line="540" w:lineRule="exact"/>
        <w:jc w:val="left"/>
        <w:rPr>
          <w:rFonts w:hint="eastAsia" w:ascii="黑体" w:eastAsia="黑体"/>
          <w:sz w:val="32"/>
        </w:rPr>
      </w:pPr>
    </w:p>
    <w:p>
      <w:pPr>
        <w:snapToGrid w:val="0"/>
        <w:spacing w:line="540" w:lineRule="exact"/>
        <w:jc w:val="left"/>
        <w:rPr>
          <w:rFonts w:hint="eastAsia" w:ascii="黑体" w:eastAsia="黑体"/>
          <w:sz w:val="32"/>
        </w:rPr>
      </w:pPr>
    </w:p>
    <w:p>
      <w:pPr>
        <w:snapToGrid w:val="0"/>
        <w:spacing w:line="540" w:lineRule="exact"/>
        <w:jc w:val="left"/>
        <w:rPr>
          <w:rFonts w:hint="eastAsia" w:ascii="黑体" w:eastAsia="黑体"/>
          <w:sz w:val="32"/>
        </w:rPr>
      </w:pPr>
    </w:p>
    <w:p>
      <w:pPr>
        <w:snapToGrid w:val="0"/>
        <w:spacing w:line="540" w:lineRule="exact"/>
        <w:jc w:val="left"/>
        <w:rPr>
          <w:rFonts w:hint="eastAsia" w:ascii="黑体" w:eastAsia="黑体"/>
          <w:sz w:val="32"/>
        </w:rPr>
      </w:pPr>
    </w:p>
    <w:p>
      <w:pPr>
        <w:snapToGrid w:val="0"/>
        <w:spacing w:line="540" w:lineRule="exact"/>
        <w:jc w:val="left"/>
        <w:rPr>
          <w:rFonts w:ascii="黑体" w:eastAsia="黑体"/>
          <w:sz w:val="32"/>
        </w:rPr>
      </w:pPr>
    </w:p>
    <w:p>
      <w:pPr>
        <w:snapToGrid w:val="0"/>
        <w:spacing w:line="540" w:lineRule="exact"/>
        <w:jc w:val="left"/>
      </w:pPr>
      <w:r>
        <w:rPr>
          <w:rFonts w:hint="eastAsia"/>
        </w:rPr>
        <w:t>━━━━━━━━━━━━━━━━━━━━━━━━━━━━━━━━━━━━━━</w:t>
      </w:r>
    </w:p>
    <w:p>
      <w:pPr>
        <w:pBdr>
          <w:bottom w:val="single" w:color="auto" w:sz="12" w:space="1"/>
        </w:pBdr>
        <w:snapToGrid w:val="0"/>
        <w:spacing w:line="540" w:lineRule="exact"/>
        <w:ind w:firstLine="280" w:firstLineChars="1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抄送：区政府目督办，区人大人事委。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金山简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77141A8"/>
    <w:rsid w:val="00021A1D"/>
    <w:rsid w:val="00027A54"/>
    <w:rsid w:val="000670CA"/>
    <w:rsid w:val="00082B0F"/>
    <w:rsid w:val="00090149"/>
    <w:rsid w:val="001331E5"/>
    <w:rsid w:val="001528C1"/>
    <w:rsid w:val="00243982"/>
    <w:rsid w:val="0025555D"/>
    <w:rsid w:val="002D6D19"/>
    <w:rsid w:val="00361236"/>
    <w:rsid w:val="003C6368"/>
    <w:rsid w:val="004465B0"/>
    <w:rsid w:val="004E010F"/>
    <w:rsid w:val="00565589"/>
    <w:rsid w:val="00567593"/>
    <w:rsid w:val="0065058A"/>
    <w:rsid w:val="00680EA2"/>
    <w:rsid w:val="00693137"/>
    <w:rsid w:val="0069575A"/>
    <w:rsid w:val="00773144"/>
    <w:rsid w:val="007C6DEB"/>
    <w:rsid w:val="007E592D"/>
    <w:rsid w:val="008412F7"/>
    <w:rsid w:val="008A1764"/>
    <w:rsid w:val="008B5CD5"/>
    <w:rsid w:val="00984C37"/>
    <w:rsid w:val="009B2C9B"/>
    <w:rsid w:val="009B3A61"/>
    <w:rsid w:val="00C25EF2"/>
    <w:rsid w:val="00D817DC"/>
    <w:rsid w:val="00D93D87"/>
    <w:rsid w:val="00D95434"/>
    <w:rsid w:val="00DC021B"/>
    <w:rsid w:val="00E004E0"/>
    <w:rsid w:val="09905453"/>
    <w:rsid w:val="177141A8"/>
    <w:rsid w:val="17C279DC"/>
    <w:rsid w:val="1BE85650"/>
    <w:rsid w:val="22BC4470"/>
    <w:rsid w:val="2C370487"/>
    <w:rsid w:val="374514B8"/>
    <w:rsid w:val="3AE33BC7"/>
    <w:rsid w:val="4F1F2EF5"/>
    <w:rsid w:val="53664E3D"/>
    <w:rsid w:val="6CBE5F86"/>
    <w:rsid w:val="728570C4"/>
    <w:rsid w:val="7F17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locked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link w:val="12"/>
    <w:qFormat/>
    <w:uiPriority w:val="99"/>
    <w:pPr>
      <w:adjustRightInd w:val="0"/>
      <w:spacing w:after="60" w:line="312" w:lineRule="atLeast"/>
      <w:jc w:val="center"/>
      <w:textAlignment w:val="baseline"/>
    </w:pPr>
    <w:rPr>
      <w:rFonts w:ascii="Arial" w:hAnsi="Arial"/>
      <w:i/>
      <w:kern w:val="0"/>
      <w:sz w:val="24"/>
      <w:szCs w:val="20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qFormat/>
    <w:locked/>
    <w:uiPriority w:val="99"/>
    <w:rPr>
      <w:rFonts w:cs="Times New Roman"/>
      <w:b/>
      <w:bCs/>
    </w:rPr>
  </w:style>
  <w:style w:type="character" w:styleId="10">
    <w:name w:val="Hyperlink"/>
    <w:uiPriority w:val="99"/>
    <w:rPr>
      <w:rFonts w:cs="Times New Roman"/>
      <w:color w:val="0000FF"/>
      <w:u w:val="single"/>
    </w:rPr>
  </w:style>
  <w:style w:type="character" w:customStyle="1" w:styleId="11">
    <w:name w:val="标题 1 Char"/>
    <w:link w:val="2"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12">
    <w:name w:val="副标题 Char"/>
    <w:link w:val="5"/>
    <w:qFormat/>
    <w:locked/>
    <w:uiPriority w:val="9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3">
    <w:name w:val="Char"/>
    <w:basedOn w:val="1"/>
    <w:qFormat/>
    <w:uiPriority w:val="99"/>
  </w:style>
  <w:style w:type="character" w:customStyle="1" w:styleId="14">
    <w:name w:val="公文文号"/>
    <w:qFormat/>
    <w:uiPriority w:val="99"/>
    <w:rPr>
      <w:rFonts w:ascii="仿宋_GB2312" w:eastAsia="仿宋_GB2312" w:cs="Times New Roman"/>
    </w:rPr>
  </w:style>
  <w:style w:type="character" w:customStyle="1" w:styleId="15">
    <w:name w:val="公文标题"/>
    <w:qFormat/>
    <w:uiPriority w:val="99"/>
    <w:rPr>
      <w:rFonts w:ascii="金山简标宋" w:eastAsia="金山简标宋" w:cs="Times New Roman"/>
      <w:sz w:val="44"/>
    </w:rPr>
  </w:style>
  <w:style w:type="character" w:customStyle="1" w:styleId="16">
    <w:name w:val="公文核稿人"/>
    <w:uiPriority w:val="99"/>
    <w:rPr>
      <w:rFonts w:ascii="仿宋_GB2312" w:eastAsia="仿宋_GB2312" w:cs="Times New Roman"/>
      <w:sz w:val="28"/>
    </w:rPr>
  </w:style>
  <w:style w:type="character" w:customStyle="1" w:styleId="17">
    <w:name w:val="页眉 Char"/>
    <w:link w:val="4"/>
    <w:uiPriority w:val="99"/>
    <w:rPr>
      <w:rFonts w:ascii="Calibri" w:hAnsi="Calibri"/>
      <w:sz w:val="18"/>
      <w:szCs w:val="18"/>
    </w:rPr>
  </w:style>
  <w:style w:type="character" w:customStyle="1" w:styleId="18">
    <w:name w:val="页脚 Char"/>
    <w:link w:val="3"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252</Words>
  <Characters>1438</Characters>
  <Lines>11</Lines>
  <Paragraphs>3</Paragraphs>
  <TotalTime>2</TotalTime>
  <ScaleCrop>false</ScaleCrop>
  <LinksUpToDate>false</LinksUpToDate>
  <CharactersWithSpaces>1687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2019-10-24T10:22:00Z</dcterms:created>
  <dc:creator>hp</dc:creator>
  <cp:lastModifiedBy>涂涂改改</cp:lastModifiedBy>
  <cp:lastPrinted>2019-10-25T04:37:00Z</cp:lastPrinted>
  <dcterms:modified xsi:type="dcterms:W3CDTF">2019-11-07T02:32:34Z</dcterms:modified>
  <dc:title>                       C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