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643" w:rsidRPr="00DE3643" w:rsidRDefault="00DE3643" w:rsidP="00DE3643">
      <w:pPr>
        <w:wordWrap w:val="0"/>
        <w:spacing w:line="560" w:lineRule="exact"/>
        <w:jc w:val="right"/>
        <w:rPr>
          <w:rFonts w:ascii="仿宋_GB2312" w:eastAsia="仿宋_GB2312" w:hAnsi="华文中宋"/>
          <w:b/>
          <w:sz w:val="32"/>
          <w:szCs w:val="32"/>
        </w:rPr>
      </w:pPr>
      <w:r>
        <w:rPr>
          <w:rFonts w:ascii="宋体" w:hAnsi="宋体" w:hint="eastAsia"/>
          <w:b/>
          <w:color w:val="FF0000"/>
          <w:kern w:val="0"/>
          <w:sz w:val="84"/>
          <w:szCs w:val="84"/>
        </w:rPr>
        <w:t xml:space="preserve">     </w:t>
      </w:r>
      <w:r w:rsidRPr="001237EB">
        <w:rPr>
          <w:rFonts w:ascii="仿宋_GB2312" w:eastAsia="仿宋_GB2312" w:hAnsi="华文中宋" w:hint="eastAsia"/>
          <w:b/>
          <w:sz w:val="32"/>
          <w:szCs w:val="32"/>
        </w:rPr>
        <w:t xml:space="preserve"> </w:t>
      </w:r>
      <w:r w:rsidR="0077104D">
        <w:rPr>
          <w:rFonts w:ascii="仿宋_GB2312" w:eastAsia="仿宋_GB2312" w:hAnsi="华文中宋" w:hint="eastAsia"/>
          <w:b/>
          <w:sz w:val="32"/>
          <w:szCs w:val="32"/>
        </w:rPr>
        <w:t>B</w:t>
      </w:r>
      <w:r>
        <w:rPr>
          <w:rFonts w:ascii="仿宋_GB2312" w:eastAsia="仿宋_GB2312" w:hAnsi="华文中宋" w:hint="eastAsia"/>
          <w:b/>
          <w:sz w:val="32"/>
          <w:szCs w:val="32"/>
        </w:rPr>
        <w:t xml:space="preserve"> </w:t>
      </w:r>
      <w:r w:rsidR="004802B1">
        <w:rPr>
          <w:rFonts w:ascii="仿宋_GB2312" w:eastAsia="仿宋_GB2312" w:hAnsi="华文中宋" w:hint="eastAsia"/>
          <w:b/>
          <w:sz w:val="32"/>
          <w:szCs w:val="32"/>
        </w:rPr>
        <w:t xml:space="preserve"> 建议公开</w:t>
      </w:r>
      <w:r>
        <w:rPr>
          <w:rFonts w:ascii="仿宋_GB2312" w:eastAsia="仿宋_GB2312" w:hAnsi="华文中宋" w:hint="eastAsia"/>
          <w:b/>
          <w:sz w:val="32"/>
          <w:szCs w:val="32"/>
        </w:rPr>
        <w:t xml:space="preserve"> </w:t>
      </w:r>
      <w:r w:rsidRPr="001237EB">
        <w:rPr>
          <w:rFonts w:ascii="仿宋_GB2312" w:eastAsia="仿宋_GB2312" w:hAnsi="华文中宋" w:hint="eastAsia"/>
          <w:b/>
          <w:sz w:val="32"/>
          <w:szCs w:val="32"/>
        </w:rPr>
        <w:t xml:space="preserve"> </w:t>
      </w:r>
    </w:p>
    <w:p w:rsidR="00943B11" w:rsidRPr="00943B11" w:rsidRDefault="00943B11" w:rsidP="00943B11">
      <w:pPr>
        <w:jc w:val="center"/>
        <w:rPr>
          <w:rFonts w:ascii="宋体" w:hAnsi="宋体"/>
          <w:b/>
          <w:color w:val="FF0000"/>
          <w:sz w:val="84"/>
          <w:szCs w:val="84"/>
        </w:rPr>
      </w:pPr>
      <w:r w:rsidRPr="00943B11">
        <w:rPr>
          <w:rFonts w:ascii="宋体" w:hAnsi="宋体" w:hint="eastAsia"/>
          <w:b/>
          <w:color w:val="FF0000"/>
          <w:spacing w:val="5"/>
          <w:w w:val="62"/>
          <w:kern w:val="0"/>
          <w:sz w:val="84"/>
          <w:szCs w:val="84"/>
          <w:fitText w:val="8430" w:id="1717267202"/>
        </w:rPr>
        <w:t>五华区人民政府华山街道办事处文</w:t>
      </w:r>
      <w:r w:rsidRPr="00943B11">
        <w:rPr>
          <w:rFonts w:ascii="宋体" w:hAnsi="宋体" w:hint="eastAsia"/>
          <w:b/>
          <w:color w:val="FF0000"/>
          <w:spacing w:val="-33"/>
          <w:w w:val="62"/>
          <w:kern w:val="0"/>
          <w:sz w:val="84"/>
          <w:szCs w:val="84"/>
          <w:fitText w:val="8430" w:id="1717267202"/>
        </w:rPr>
        <w:t>件</w:t>
      </w:r>
    </w:p>
    <w:p w:rsidR="00943B11" w:rsidRPr="00943B11" w:rsidRDefault="00943B11" w:rsidP="00943B11">
      <w:pPr>
        <w:spacing w:line="600" w:lineRule="exact"/>
        <w:rPr>
          <w:rFonts w:ascii="楷体_GB2312" w:eastAsia="楷体_GB2312" w:hAnsiTheme="minorHAnsi"/>
          <w:szCs w:val="32"/>
        </w:rPr>
      </w:pPr>
    </w:p>
    <w:p w:rsidR="00943B11" w:rsidRPr="00943B11" w:rsidRDefault="00943B11" w:rsidP="00DE3643">
      <w:pPr>
        <w:spacing w:line="560" w:lineRule="exact"/>
        <w:jc w:val="center"/>
        <w:rPr>
          <w:rFonts w:ascii="仿宋_GB2312" w:eastAsia="仿宋_GB2312" w:hAnsi="华文中宋"/>
          <w:sz w:val="32"/>
          <w:szCs w:val="32"/>
        </w:rPr>
      </w:pPr>
      <w:r w:rsidRPr="00943B11">
        <w:rPr>
          <w:rFonts w:ascii="仿宋_GB2312" w:eastAsia="仿宋_GB2312" w:hAnsi="华文中宋" w:hint="eastAsia"/>
          <w:sz w:val="32"/>
          <w:szCs w:val="32"/>
        </w:rPr>
        <w:t>华政发〔2018〕</w:t>
      </w:r>
      <w:r w:rsidR="001237EB">
        <w:rPr>
          <w:rFonts w:ascii="仿宋_GB2312" w:eastAsia="仿宋_GB2312" w:hAnsi="华文中宋" w:hint="eastAsia"/>
          <w:sz w:val="32"/>
          <w:szCs w:val="32"/>
        </w:rPr>
        <w:t>2</w:t>
      </w:r>
      <w:r w:rsidR="00043DD1">
        <w:rPr>
          <w:rFonts w:ascii="仿宋_GB2312" w:eastAsia="仿宋_GB2312" w:hAnsi="华文中宋" w:hint="eastAsia"/>
          <w:sz w:val="32"/>
          <w:szCs w:val="32"/>
        </w:rPr>
        <w:t>4</w:t>
      </w:r>
      <w:r w:rsidRPr="00943B11">
        <w:rPr>
          <w:rFonts w:ascii="仿宋_GB2312" w:eastAsia="仿宋_GB2312" w:hAnsi="华文中宋" w:hint="eastAsia"/>
          <w:sz w:val="32"/>
          <w:szCs w:val="32"/>
        </w:rPr>
        <w:t>号</w:t>
      </w:r>
    </w:p>
    <w:p w:rsidR="00943B11" w:rsidRPr="00943B11" w:rsidRDefault="00C06AD2" w:rsidP="00943B11">
      <w:pPr>
        <w:spacing w:line="600" w:lineRule="exact"/>
        <w:rPr>
          <w:rFonts w:ascii="方正小标宋简体" w:eastAsia="方正小标宋简体" w:hAnsi="inherit" w:cs="Arial" w:hint="eastAsia"/>
          <w:color w:val="2F2F2F"/>
          <w:kern w:val="0"/>
          <w:sz w:val="44"/>
          <w:szCs w:val="44"/>
        </w:rPr>
      </w:pPr>
      <w:r w:rsidRPr="00C06AD2">
        <w:rPr>
          <w:rFonts w:asciiTheme="minorHAnsi" w:eastAsiaTheme="minorEastAsia" w:hAnsiTheme="minorHAnsi" w:hint="eastAsia"/>
          <w:noProof/>
          <w:szCs w:val="22"/>
        </w:rPr>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4.55pt;margin-top:14.1pt;width:419.1pt;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" strokecolor="red" strokeweight="2.25pt"/>
        </w:pict>
      </w:r>
    </w:p>
    <w:p w:rsidR="00943B11" w:rsidRPr="00943B11" w:rsidRDefault="00943B11" w:rsidP="00477D8F">
      <w:pPr>
        <w:spacing w:line="580" w:lineRule="exact"/>
        <w:ind w:firstLineChars="50" w:firstLine="220"/>
        <w:jc w:val="center"/>
        <w:rPr>
          <w:rFonts w:ascii="仿宋_GB2312" w:eastAsia="仿宋_GB2312" w:hAnsi="Calibri"/>
          <w:sz w:val="44"/>
          <w:szCs w:val="44"/>
        </w:rPr>
      </w:pPr>
      <w:bookmarkStart w:id="0" w:name="_GoBack"/>
      <w:r w:rsidRPr="00943B11">
        <w:rPr>
          <w:rFonts w:ascii="仿宋_GB2312" w:eastAsia="仿宋_GB2312" w:hAnsi="宋体" w:hint="eastAsia"/>
          <w:sz w:val="44"/>
          <w:szCs w:val="44"/>
        </w:rPr>
        <w:t>关于对</w:t>
      </w:r>
      <w:r w:rsidR="00E26ED4">
        <w:rPr>
          <w:rFonts w:ascii="仿宋_GB2312" w:eastAsia="仿宋_GB2312" w:hAnsi="Calibri" w:hint="eastAsia"/>
          <w:sz w:val="44"/>
          <w:szCs w:val="44"/>
        </w:rPr>
        <w:t>政协</w:t>
      </w:r>
      <w:r w:rsidRPr="00943B11">
        <w:rPr>
          <w:rFonts w:ascii="仿宋_GB2312" w:eastAsia="仿宋_GB2312" w:hAnsi="Calibri" w:hint="eastAsia"/>
          <w:sz w:val="44"/>
          <w:szCs w:val="44"/>
        </w:rPr>
        <w:t>第十三届昆明市委员会第二次会议</w:t>
      </w:r>
      <w:r w:rsidR="00CE5730">
        <w:rPr>
          <w:rFonts w:ascii="仿宋_GB2312" w:eastAsia="仿宋_GB2312" w:hAnsi="Calibri" w:hint="eastAsia"/>
          <w:sz w:val="44"/>
          <w:szCs w:val="44"/>
        </w:rPr>
        <w:t>第</w:t>
      </w:r>
      <w:r w:rsidR="00E26ED4" w:rsidRPr="00943B11">
        <w:rPr>
          <w:rFonts w:ascii="仿宋_GB2312" w:eastAsia="仿宋_GB2312" w:hAnsi="Calibri" w:hint="eastAsia"/>
          <w:sz w:val="44"/>
          <w:szCs w:val="44"/>
        </w:rPr>
        <w:t>132068 号</w:t>
      </w:r>
      <w:r w:rsidR="00E26ED4">
        <w:rPr>
          <w:rFonts w:ascii="仿宋_GB2312" w:eastAsia="仿宋_GB2312" w:hAnsi="Calibri" w:hint="eastAsia"/>
          <w:sz w:val="44"/>
          <w:szCs w:val="44"/>
        </w:rPr>
        <w:t>建议</w:t>
      </w:r>
      <w:r w:rsidRPr="00943B11">
        <w:rPr>
          <w:rFonts w:ascii="仿宋_GB2312" w:eastAsia="仿宋_GB2312" w:hAnsi="Calibri" w:hint="eastAsia"/>
          <w:sz w:val="44"/>
          <w:szCs w:val="44"/>
        </w:rPr>
        <w:t>的答复</w:t>
      </w:r>
    </w:p>
    <w:bookmarkEnd w:id="0"/>
    <w:p w:rsidR="00F010E2" w:rsidRPr="00F010E2" w:rsidRDefault="00F010E2" w:rsidP="00943B11">
      <w:pPr>
        <w:spacing w:line="580" w:lineRule="exact"/>
        <w:jc w:val="center"/>
        <w:rPr>
          <w:rFonts w:ascii="仿宋_GB2312" w:eastAsia="仿宋_GB2312" w:hAnsi="Calibri"/>
          <w:sz w:val="32"/>
          <w:szCs w:val="32"/>
        </w:rPr>
      </w:pPr>
    </w:p>
    <w:p w:rsidR="001237EB" w:rsidRDefault="001237EB" w:rsidP="001237EB">
      <w:pPr>
        <w:spacing w:line="580" w:lineRule="exact"/>
        <w:rPr>
          <w:rFonts w:ascii="仿宋_GB2312" w:eastAsia="仿宋_GB2312"/>
          <w:sz w:val="32"/>
          <w:szCs w:val="32"/>
        </w:rPr>
      </w:pPr>
      <w:r>
        <w:rPr>
          <w:rFonts w:ascii="仿宋_GB2312" w:eastAsia="仿宋_GB2312" w:hint="eastAsia"/>
          <w:sz w:val="32"/>
          <w:szCs w:val="32"/>
        </w:rPr>
        <w:t>区政府目督办：</w:t>
      </w:r>
    </w:p>
    <w:p w:rsidR="003C6D16" w:rsidRDefault="00CF343C" w:rsidP="001237EB">
      <w:pPr>
        <w:spacing w:line="580" w:lineRule="exact"/>
        <w:ind w:firstLineChars="200" w:firstLine="640"/>
        <w:rPr>
          <w:rFonts w:ascii="仿宋_GB2312" w:eastAsia="仿宋_GB2312" w:hAnsiTheme="minorEastAsia"/>
          <w:sz w:val="32"/>
          <w:szCs w:val="32"/>
        </w:rPr>
      </w:pPr>
      <w:r w:rsidRPr="00943B11">
        <w:rPr>
          <w:rFonts w:ascii="仿宋_GB2312" w:eastAsia="仿宋_GB2312" w:hint="eastAsia"/>
          <w:sz w:val="32"/>
          <w:szCs w:val="32"/>
        </w:rPr>
        <w:t>陈敏代表</w:t>
      </w:r>
      <w:r w:rsidR="00FF1455">
        <w:rPr>
          <w:rFonts w:ascii="仿宋_GB2312" w:eastAsia="仿宋_GB2312" w:hAnsiTheme="minorEastAsia" w:hint="eastAsia"/>
          <w:sz w:val="32"/>
          <w:szCs w:val="32"/>
        </w:rPr>
        <w:t>在</w:t>
      </w:r>
      <w:r w:rsidR="00FF1455" w:rsidRPr="00FF1455">
        <w:rPr>
          <w:rFonts w:ascii="仿宋_GB2312" w:eastAsia="仿宋_GB2312" w:hAnsiTheme="minorEastAsia" w:hint="eastAsia"/>
          <w:sz w:val="32"/>
          <w:szCs w:val="32"/>
        </w:rPr>
        <w:t>中国人民政治协商会议第十三届昆明市委员会第二次会议</w:t>
      </w:r>
      <w:r w:rsidR="00FF1455">
        <w:rPr>
          <w:rFonts w:ascii="仿宋_GB2312" w:eastAsia="仿宋_GB2312" w:hAnsiTheme="minorEastAsia" w:hint="eastAsia"/>
          <w:sz w:val="32"/>
          <w:szCs w:val="32"/>
        </w:rPr>
        <w:t>提出的</w:t>
      </w:r>
      <w:r>
        <w:rPr>
          <w:rFonts w:ascii="仿宋_GB2312" w:eastAsia="仿宋_GB2312" w:hAnsiTheme="minorEastAsia" w:hint="eastAsia"/>
          <w:sz w:val="32"/>
          <w:szCs w:val="32"/>
        </w:rPr>
        <w:t>《关于打造环翠湖历史文化、旅游休闲步行街的建议》</w:t>
      </w:r>
      <w:r w:rsidR="001237EB">
        <w:rPr>
          <w:rFonts w:ascii="仿宋_GB2312" w:eastAsia="仿宋_GB2312" w:hAnsiTheme="minorEastAsia" w:hint="eastAsia"/>
          <w:sz w:val="32"/>
          <w:szCs w:val="32"/>
        </w:rPr>
        <w:t>（第132068号）</w:t>
      </w:r>
      <w:r w:rsidR="00FF1455">
        <w:rPr>
          <w:rFonts w:ascii="仿宋_GB2312" w:eastAsia="仿宋_GB2312" w:hAnsiTheme="minorEastAsia" w:hint="eastAsia"/>
          <w:sz w:val="32"/>
          <w:szCs w:val="32"/>
        </w:rPr>
        <w:t>的建议，</w:t>
      </w:r>
      <w:r w:rsidR="00943B11">
        <w:rPr>
          <w:rFonts w:ascii="仿宋_GB2312" w:eastAsia="仿宋_GB2312" w:hAnsiTheme="minorEastAsia" w:hint="eastAsia"/>
          <w:sz w:val="32"/>
          <w:szCs w:val="32"/>
        </w:rPr>
        <w:t>已交华山街道</w:t>
      </w:r>
      <w:r w:rsidR="00FF1455">
        <w:rPr>
          <w:rFonts w:ascii="仿宋_GB2312" w:eastAsia="仿宋_GB2312" w:hAnsiTheme="minorEastAsia" w:hint="eastAsia"/>
          <w:sz w:val="32"/>
          <w:szCs w:val="32"/>
        </w:rPr>
        <w:t>研究</w:t>
      </w:r>
      <w:r w:rsidR="00943B11">
        <w:rPr>
          <w:rFonts w:ascii="仿宋_GB2312" w:eastAsia="仿宋_GB2312" w:hAnsiTheme="minorEastAsia" w:hint="eastAsia"/>
          <w:sz w:val="32"/>
          <w:szCs w:val="32"/>
        </w:rPr>
        <w:t>办理</w:t>
      </w:r>
      <w:r>
        <w:rPr>
          <w:rFonts w:ascii="仿宋_GB2312" w:eastAsia="仿宋_GB2312" w:hAnsiTheme="minorEastAsia" w:hint="eastAsia"/>
          <w:sz w:val="32"/>
          <w:szCs w:val="32"/>
        </w:rPr>
        <w:t>，</w:t>
      </w:r>
      <w:r w:rsidR="00943B11">
        <w:rPr>
          <w:rFonts w:ascii="仿宋_GB2312" w:eastAsia="仿宋_GB2312" w:hAnsiTheme="minorEastAsia" w:hint="eastAsia"/>
          <w:sz w:val="32"/>
          <w:szCs w:val="32"/>
        </w:rPr>
        <w:t>现</w:t>
      </w:r>
      <w:r>
        <w:rPr>
          <w:rFonts w:ascii="仿宋_GB2312" w:eastAsia="仿宋_GB2312" w:hAnsiTheme="minorEastAsia" w:hint="eastAsia"/>
          <w:sz w:val="32"/>
          <w:szCs w:val="32"/>
        </w:rPr>
        <w:t>答复如下：</w:t>
      </w:r>
    </w:p>
    <w:p w:rsidR="00FB19B9" w:rsidRDefault="00FB19B9" w:rsidP="00FB19B9">
      <w:pPr>
        <w:spacing w:line="580" w:lineRule="exact"/>
        <w:ind w:left="800"/>
        <w:rPr>
          <w:rFonts w:ascii="黑体" w:eastAsia="黑体" w:hAnsi="黑体" w:cs="黑体"/>
          <w:sz w:val="32"/>
          <w:szCs w:val="32"/>
        </w:rPr>
      </w:pPr>
      <w:r>
        <w:rPr>
          <w:rFonts w:ascii="黑体" w:eastAsia="黑体" w:hAnsi="黑体" w:cs="黑体" w:hint="eastAsia"/>
          <w:sz w:val="32"/>
          <w:szCs w:val="32"/>
        </w:rPr>
        <w:t>一、翠湖片区基本情况</w:t>
      </w:r>
    </w:p>
    <w:p w:rsidR="00FB19B9" w:rsidRDefault="00FB19B9" w:rsidP="00FB19B9">
      <w:pPr>
        <w:spacing w:line="580" w:lineRule="exact"/>
        <w:ind w:firstLineChars="200" w:firstLine="640"/>
        <w:rPr>
          <w:rFonts w:asciiTheme="minorEastAsia" w:eastAsia="仿宋_GB2312" w:hAnsiTheme="minorEastAsia"/>
          <w:sz w:val="32"/>
          <w:szCs w:val="32"/>
        </w:rPr>
      </w:pPr>
      <w:r>
        <w:rPr>
          <w:rFonts w:asciiTheme="minorEastAsia" w:eastAsia="仿宋_GB2312" w:hAnsiTheme="minorEastAsia" w:hint="eastAsia"/>
          <w:sz w:val="32"/>
          <w:szCs w:val="32"/>
        </w:rPr>
        <w:t>翠湖历史文化片区是昆明市主城区内重要的城市片区，具有悠久的历史文化背景，丰富的历史文化遗迹和美丽的自然景观，突出的休闲娱乐氛围和商业文化特色。独特的魅力和韵味。作为昆明乃至云南历史文化重要承载区域，该片区汇集了国家、省、市、区各级文物保护单位</w:t>
      </w:r>
      <w:r>
        <w:rPr>
          <w:rFonts w:asciiTheme="minorEastAsia" w:eastAsia="仿宋_GB2312" w:hAnsiTheme="minorEastAsia" w:hint="eastAsia"/>
          <w:sz w:val="32"/>
          <w:szCs w:val="32"/>
        </w:rPr>
        <w:t>20</w:t>
      </w:r>
      <w:r>
        <w:rPr>
          <w:rFonts w:asciiTheme="minorEastAsia" w:eastAsia="仿宋_GB2312" w:hAnsiTheme="minorEastAsia" w:hint="eastAsia"/>
          <w:sz w:val="32"/>
          <w:szCs w:val="32"/>
        </w:rPr>
        <w:t>余处。有近现代重要史迹及代表性建筑、名人旧居、碑刻等类别。其中</w:t>
      </w:r>
      <w:r>
        <w:rPr>
          <w:rFonts w:asciiTheme="minorEastAsia" w:eastAsia="仿宋_GB2312" w:hAnsiTheme="minorEastAsia" w:hint="eastAsia"/>
          <w:sz w:val="32"/>
          <w:szCs w:val="32"/>
        </w:rPr>
        <w:t>1</w:t>
      </w:r>
      <w:r>
        <w:rPr>
          <w:rFonts w:asciiTheme="minorEastAsia" w:eastAsia="仿宋_GB2312" w:hAnsiTheme="minorEastAsia" w:hint="eastAsia"/>
          <w:sz w:val="32"/>
          <w:szCs w:val="32"/>
        </w:rPr>
        <w:t>处全国重点文物保护单位，</w:t>
      </w:r>
      <w:r>
        <w:rPr>
          <w:rFonts w:asciiTheme="minorEastAsia" w:eastAsia="仿宋_GB2312" w:hAnsiTheme="minorEastAsia" w:hint="eastAsia"/>
          <w:sz w:val="32"/>
          <w:szCs w:val="32"/>
        </w:rPr>
        <w:t>5</w:t>
      </w:r>
      <w:r>
        <w:rPr>
          <w:rFonts w:asciiTheme="minorEastAsia" w:eastAsia="仿宋_GB2312" w:hAnsiTheme="minorEastAsia" w:hint="eastAsia"/>
          <w:sz w:val="32"/>
          <w:szCs w:val="32"/>
        </w:rPr>
        <w:t>处省级文物保护单位，</w:t>
      </w:r>
      <w:r>
        <w:rPr>
          <w:rFonts w:asciiTheme="minorEastAsia" w:eastAsia="仿宋_GB2312" w:hAnsiTheme="minorEastAsia" w:hint="eastAsia"/>
          <w:sz w:val="32"/>
          <w:szCs w:val="32"/>
        </w:rPr>
        <w:t>10</w:t>
      </w:r>
      <w:r>
        <w:rPr>
          <w:rFonts w:asciiTheme="minorEastAsia" w:eastAsia="仿宋_GB2312" w:hAnsiTheme="minorEastAsia" w:hint="eastAsia"/>
          <w:sz w:val="32"/>
          <w:szCs w:val="32"/>
        </w:rPr>
        <w:t>处市级文物保护单位，</w:t>
      </w:r>
      <w:r>
        <w:rPr>
          <w:rFonts w:asciiTheme="minorEastAsia" w:eastAsia="仿宋_GB2312" w:hAnsiTheme="minorEastAsia" w:hint="eastAsia"/>
          <w:sz w:val="32"/>
          <w:szCs w:val="32"/>
        </w:rPr>
        <w:t>3</w:t>
      </w:r>
      <w:r>
        <w:rPr>
          <w:rFonts w:asciiTheme="minorEastAsia" w:eastAsia="仿宋_GB2312" w:hAnsiTheme="minorEastAsia" w:hint="eastAsia"/>
          <w:sz w:val="32"/>
          <w:szCs w:val="32"/>
        </w:rPr>
        <w:t>处区级文物保护单位。</w:t>
      </w:r>
      <w:r>
        <w:rPr>
          <w:rFonts w:asciiTheme="minorEastAsia" w:eastAsia="仿宋_GB2312" w:hAnsiTheme="minorEastAsia" w:hint="eastAsia"/>
          <w:sz w:val="32"/>
          <w:szCs w:val="32"/>
        </w:rPr>
        <w:t>2017</w:t>
      </w:r>
      <w:r>
        <w:rPr>
          <w:rFonts w:asciiTheme="minorEastAsia" w:eastAsia="仿宋_GB2312" w:hAnsiTheme="minorEastAsia" w:hint="eastAsia"/>
          <w:sz w:val="32"/>
          <w:szCs w:val="32"/>
        </w:rPr>
        <w:t>年以来，</w:t>
      </w:r>
      <w:r>
        <w:rPr>
          <w:rFonts w:asciiTheme="minorEastAsia" w:eastAsia="仿宋_GB2312" w:hAnsiTheme="minorEastAsia" w:hint="eastAsia"/>
          <w:sz w:val="32"/>
          <w:szCs w:val="32"/>
        </w:rPr>
        <w:lastRenderedPageBreak/>
        <w:t>在市委市政府的高度重视下，翠湖历史文化片区整治提升工作有序推进。、</w:t>
      </w:r>
    </w:p>
    <w:p w:rsidR="00FB19B9" w:rsidRDefault="00FB19B9" w:rsidP="00FB19B9">
      <w:pPr>
        <w:spacing w:line="580" w:lineRule="exact"/>
        <w:ind w:firstLineChars="200" w:firstLine="640"/>
        <w:rPr>
          <w:rFonts w:asciiTheme="minorEastAsia" w:eastAsia="仿宋_GB2312" w:hAnsiTheme="minorEastAsia"/>
          <w:sz w:val="32"/>
          <w:szCs w:val="32"/>
        </w:rPr>
      </w:pPr>
      <w:r>
        <w:rPr>
          <w:rFonts w:ascii="黑体" w:eastAsia="黑体" w:hAnsi="黑体" w:cs="黑体" w:hint="eastAsia"/>
          <w:sz w:val="32"/>
          <w:szCs w:val="32"/>
        </w:rPr>
        <w:t>二、提案建议办理情况</w:t>
      </w:r>
    </w:p>
    <w:p w:rsidR="00FB19B9" w:rsidRDefault="00FB19B9" w:rsidP="00FB19B9">
      <w:pPr>
        <w:spacing w:line="580" w:lineRule="exact"/>
        <w:ind w:firstLineChars="200" w:firstLine="640"/>
        <w:rPr>
          <w:rFonts w:asciiTheme="minorEastAsia" w:eastAsia="仿宋_GB2312" w:hAnsiTheme="minorEastAsia"/>
          <w:sz w:val="32"/>
          <w:szCs w:val="32"/>
        </w:rPr>
      </w:pPr>
      <w:r>
        <w:rPr>
          <w:rFonts w:ascii="仿宋_GB2312" w:eastAsia="仿宋_GB2312" w:hAnsi="仿宋_GB2312" w:cs="仿宋_GB2312" w:hint="eastAsia"/>
          <w:sz w:val="32"/>
          <w:szCs w:val="32"/>
        </w:rPr>
        <w:t>（一）关于提案建议一：采取修旧如旧的方式挖掘和保护环翠湖周边的历史文化古迹，如云南讲武堂、昆明袁嘉谷旧居等。</w:t>
      </w:r>
      <w:r w:rsidRPr="00923C8C">
        <w:rPr>
          <w:rFonts w:ascii="仿宋_GB2312" w:eastAsia="仿宋_GB2312" w:hAnsi="仿宋_GB2312" w:cs="仿宋_GB2312" w:hint="eastAsia"/>
          <w:sz w:val="32"/>
          <w:szCs w:val="32"/>
        </w:rPr>
        <w:t>2016年12月8日，省规委会审议通过了《翠湖周边历史文化片区整治提升规划》，在省委、省政府的关心支持下及昆明市委、市政府、五华区主要领导高度重视和高位统筹下，明确整治工作要通过精致的修复和改造，让翠湖“亮”起来、“美”起来、“灵动”起来。</w:t>
      </w:r>
      <w:r>
        <w:rPr>
          <w:rFonts w:ascii="仿宋_GB2312" w:eastAsia="仿宋_GB2312" w:hAnsi="仿宋_GB2312" w:cs="仿宋_GB2312" w:hint="eastAsia"/>
          <w:sz w:val="32"/>
          <w:szCs w:val="32"/>
        </w:rPr>
        <w:t>整个翠湖提升改造都把文化元素放在首位。</w:t>
      </w:r>
    </w:p>
    <w:p w:rsidR="00FB19B9" w:rsidRDefault="00FB19B9" w:rsidP="00FB19B9">
      <w:pPr>
        <w:spacing w:line="580" w:lineRule="exact"/>
        <w:ind w:firstLineChars="200" w:firstLine="640"/>
        <w:rPr>
          <w:rFonts w:ascii="仿宋_GB2312" w:eastAsia="仿宋_GB2312" w:hAnsi="仿宋_GB2312" w:cs="仿宋_GB2312"/>
          <w:sz w:val="32"/>
          <w:szCs w:val="32"/>
        </w:rPr>
      </w:pPr>
      <w:r>
        <w:rPr>
          <w:rFonts w:asciiTheme="minorEastAsia" w:eastAsia="仿宋_GB2312" w:hAnsiTheme="minorEastAsia" w:hint="eastAsia"/>
          <w:sz w:val="32"/>
          <w:szCs w:val="32"/>
        </w:rPr>
        <w:t>（二）</w:t>
      </w:r>
      <w:r>
        <w:rPr>
          <w:rFonts w:ascii="仿宋_GB2312" w:eastAsia="仿宋_GB2312" w:hAnsi="仿宋_GB2312" w:cs="仿宋_GB2312" w:hint="eastAsia"/>
          <w:sz w:val="32"/>
          <w:szCs w:val="32"/>
        </w:rPr>
        <w:t>关于提案建议三：</w:t>
      </w:r>
    </w:p>
    <w:p w:rsidR="00FB19B9" w:rsidRDefault="00FB19B9" w:rsidP="00FB19B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现状情况：经街道前期调查，翠湖周边有月93个居民小区，翠湖环线是每天进出的必经之路。同时还有1所幼儿园、讲武堂等文保单位，翠湖环线流量非常之大，尤其周末及海鸥来临之际，来翠湖游玩的市民非常多，客观上不利于翠湖步行街的打造。</w:t>
      </w:r>
    </w:p>
    <w:p w:rsidR="00FB19B9" w:rsidRPr="000F08E7" w:rsidRDefault="00FB19B9" w:rsidP="00FB19B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2.翠湖作为步行街的影响面非常之广，不能就翠湖论翠湖，目前华山西路、人民中路、东风路等都在进行地铁施工，假设翠湖要改为步行街，也应该是待地铁修建完成之后，目前时机不是很成熟。</w:t>
      </w:r>
    </w:p>
    <w:p w:rsidR="00FB19B9" w:rsidRDefault="00FB19B9" w:rsidP="00FB19B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Pr="00C62EB9">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rPr>
        <w:t>区</w:t>
      </w:r>
      <w:r w:rsidRPr="00C62EB9">
        <w:rPr>
          <w:rFonts w:ascii="仿宋_GB2312" w:eastAsia="仿宋_GB2312" w:hAnsi="仿宋_GB2312" w:cs="仿宋_GB2312" w:hint="eastAsia"/>
          <w:sz w:val="32"/>
          <w:szCs w:val="32"/>
        </w:rPr>
        <w:t>政府办《关于在翠湖历史文化旅游片区实施电动自行车限行前期准备工作的方案》要求，街道认真开展民意调查，充分听取意见建议</w:t>
      </w:r>
      <w:r>
        <w:rPr>
          <w:rFonts w:ascii="仿宋_GB2312" w:eastAsia="仿宋_GB2312" w:hAnsi="仿宋_GB2312" w:cs="仿宋_GB2312" w:hint="eastAsia"/>
          <w:sz w:val="32"/>
          <w:szCs w:val="32"/>
        </w:rPr>
        <w:t>，开展了问卷调查，调查结果附</w:t>
      </w:r>
      <w:r>
        <w:rPr>
          <w:rFonts w:ascii="仿宋_GB2312" w:eastAsia="仿宋_GB2312" w:hAnsi="仿宋_GB2312" w:cs="仿宋_GB2312" w:hint="eastAsia"/>
          <w:sz w:val="32"/>
          <w:szCs w:val="32"/>
        </w:rPr>
        <w:lastRenderedPageBreak/>
        <w:t>后。</w:t>
      </w:r>
    </w:p>
    <w:p w:rsidR="00FB19B9" w:rsidRPr="001237EB" w:rsidRDefault="00FB19B9" w:rsidP="00FB19B9">
      <w:pPr>
        <w:spacing w:line="580" w:lineRule="exact"/>
        <w:ind w:firstLineChars="200" w:firstLine="640"/>
        <w:rPr>
          <w:rFonts w:ascii="黑体" w:eastAsia="黑体" w:hAnsi="黑体"/>
          <w:sz w:val="32"/>
          <w:szCs w:val="32"/>
        </w:rPr>
      </w:pPr>
      <w:r w:rsidRPr="001237EB">
        <w:rPr>
          <w:rFonts w:ascii="黑体" w:eastAsia="黑体" w:hAnsi="黑体" w:hint="eastAsia"/>
          <w:sz w:val="32"/>
          <w:szCs w:val="32"/>
        </w:rPr>
        <w:t>三、下一步工作方向</w:t>
      </w:r>
    </w:p>
    <w:p w:rsidR="00FB19B9" w:rsidRPr="00C62EB9" w:rsidRDefault="00FB19B9" w:rsidP="00FB19B9">
      <w:pPr>
        <w:spacing w:line="580" w:lineRule="exact"/>
        <w:ind w:firstLineChars="200" w:firstLine="640"/>
        <w:rPr>
          <w:rFonts w:asciiTheme="minorEastAsia" w:eastAsia="仿宋_GB2312" w:hAnsiTheme="minorEastAsia"/>
          <w:sz w:val="32"/>
          <w:szCs w:val="32"/>
        </w:rPr>
      </w:pPr>
      <w:r>
        <w:rPr>
          <w:rFonts w:asciiTheme="minorEastAsia" w:eastAsia="仿宋_GB2312" w:hAnsiTheme="minorEastAsia" w:hint="eastAsia"/>
          <w:sz w:val="32"/>
          <w:szCs w:val="32"/>
        </w:rPr>
        <w:t>在下一步工作中，我们将积极开展工作，配合翠湖历史文化片区整治提升工作，同时加大与相关部门的协调，积极营造翠湖良好的娱乐、休闲氛围。</w:t>
      </w:r>
    </w:p>
    <w:p w:rsidR="00FB19B9" w:rsidRDefault="00FB19B9" w:rsidP="00FB19B9">
      <w:pPr>
        <w:snapToGri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感谢您对政府工作的监督关心和支持！</w:t>
      </w:r>
    </w:p>
    <w:p w:rsidR="00FB19B9" w:rsidRDefault="00FB19B9" w:rsidP="00FB19B9">
      <w:pPr>
        <w:snapToGri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联系人及电话：周朝煌 18669079981</w:t>
      </w:r>
    </w:p>
    <w:p w:rsidR="005F130E" w:rsidRPr="005F130E" w:rsidRDefault="005F130E" w:rsidP="00953FC0">
      <w:pPr>
        <w:spacing w:line="580" w:lineRule="exact"/>
        <w:ind w:firstLineChars="200" w:firstLine="640"/>
        <w:jc w:val="left"/>
        <w:rPr>
          <w:rFonts w:ascii="仿宋_GB2312" w:eastAsia="仿宋_GB2312" w:hAnsi="仿宋_GB2312" w:cs="仿宋_GB2312"/>
          <w:sz w:val="32"/>
          <w:szCs w:val="32"/>
        </w:rPr>
      </w:pPr>
      <w:r w:rsidRPr="005F130E">
        <w:rPr>
          <w:rFonts w:ascii="仿宋_GB2312" w:eastAsia="仿宋_GB2312" w:hAnsi="仿宋_GB2312" w:cs="仿宋_GB2312" w:hint="eastAsia"/>
          <w:sz w:val="32"/>
          <w:szCs w:val="32"/>
        </w:rPr>
        <w:t>附</w:t>
      </w:r>
      <w:r w:rsidR="00ED7C4D">
        <w:rPr>
          <w:rFonts w:ascii="仿宋_GB2312" w:eastAsia="仿宋_GB2312" w:hAnsi="仿宋_GB2312" w:cs="仿宋_GB2312" w:hint="eastAsia"/>
          <w:sz w:val="32"/>
          <w:szCs w:val="32"/>
        </w:rPr>
        <w:t>件</w:t>
      </w:r>
      <w:r w:rsidRPr="005F130E">
        <w:rPr>
          <w:rFonts w:ascii="仿宋_GB2312" w:eastAsia="仿宋_GB2312" w:hAnsi="仿宋_GB2312" w:cs="仿宋_GB2312" w:hint="eastAsia"/>
          <w:sz w:val="32"/>
          <w:szCs w:val="32"/>
        </w:rPr>
        <w:t>：华山街道关于“翠湖历史文化旅游片区实施限行”问卷调查情况的报告</w:t>
      </w:r>
    </w:p>
    <w:p w:rsidR="005F130E" w:rsidRDefault="005F130E" w:rsidP="00FB19B9">
      <w:pPr>
        <w:snapToGrid w:val="0"/>
        <w:spacing w:line="580" w:lineRule="exact"/>
        <w:ind w:firstLineChars="200" w:firstLine="640"/>
        <w:jc w:val="left"/>
        <w:rPr>
          <w:rFonts w:asciiTheme="minorEastAsia" w:eastAsiaTheme="minorEastAsia" w:hAnsiTheme="minorEastAsia"/>
          <w:sz w:val="32"/>
          <w:szCs w:val="32"/>
        </w:rPr>
      </w:pPr>
    </w:p>
    <w:p w:rsidR="00047CDA" w:rsidRDefault="00047CDA" w:rsidP="00ED7C4D">
      <w:pPr>
        <w:spacing w:line="580" w:lineRule="exact"/>
        <w:ind w:right="160"/>
        <w:jc w:val="right"/>
        <w:rPr>
          <w:rFonts w:ascii="仿宋_GB2312" w:eastAsia="仿宋_GB2312" w:hAnsi="仿宋_GB2312" w:cs="仿宋_GB2312"/>
          <w:sz w:val="32"/>
          <w:szCs w:val="32"/>
        </w:rPr>
      </w:pPr>
    </w:p>
    <w:p w:rsidR="00AF152F" w:rsidRDefault="00AF152F" w:rsidP="00943B11">
      <w:pPr>
        <w:spacing w:line="580" w:lineRule="exact"/>
        <w:jc w:val="right"/>
        <w:rPr>
          <w:rFonts w:ascii="仿宋_GB2312" w:eastAsia="仿宋_GB2312" w:hAnsi="仿宋_GB2312" w:cs="仿宋_GB2312"/>
          <w:sz w:val="32"/>
          <w:szCs w:val="32"/>
        </w:rPr>
      </w:pPr>
    </w:p>
    <w:p w:rsidR="00AF152F" w:rsidRDefault="00AF152F" w:rsidP="00943B11">
      <w:pPr>
        <w:spacing w:line="580" w:lineRule="exact"/>
        <w:jc w:val="right"/>
        <w:rPr>
          <w:rFonts w:ascii="仿宋_GB2312" w:eastAsia="仿宋_GB2312" w:hAnsi="仿宋_GB2312" w:cs="仿宋_GB2312"/>
          <w:sz w:val="32"/>
          <w:szCs w:val="32"/>
        </w:rPr>
      </w:pPr>
    </w:p>
    <w:p w:rsidR="00AF152F" w:rsidRDefault="00AF152F" w:rsidP="00943B11">
      <w:pPr>
        <w:spacing w:line="580" w:lineRule="exact"/>
        <w:jc w:val="right"/>
        <w:rPr>
          <w:rFonts w:ascii="仿宋_GB2312" w:eastAsia="仿宋_GB2312" w:hAnsi="仿宋_GB2312" w:cs="仿宋_GB2312"/>
          <w:sz w:val="32"/>
          <w:szCs w:val="32"/>
        </w:rPr>
      </w:pPr>
    </w:p>
    <w:p w:rsidR="003C6D16" w:rsidRDefault="00CF343C" w:rsidP="00943B11">
      <w:pPr>
        <w:spacing w:line="58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五华区华山街道办事处</w:t>
      </w:r>
    </w:p>
    <w:p w:rsidR="003C6D16" w:rsidRDefault="00CF343C" w:rsidP="00943B11">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E711B0">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sidR="00E711B0">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sidR="00E711B0">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w:t>
      </w:r>
    </w:p>
    <w:p w:rsidR="00047CDA" w:rsidRDefault="00047CDA" w:rsidP="00943B11">
      <w:pPr>
        <w:spacing w:line="580" w:lineRule="exact"/>
        <w:jc w:val="center"/>
        <w:rPr>
          <w:rFonts w:ascii="仿宋_GB2312" w:eastAsia="仿宋_GB2312" w:hAnsi="仿宋_GB2312" w:cs="仿宋_GB2312"/>
          <w:sz w:val="32"/>
          <w:szCs w:val="32"/>
        </w:rPr>
      </w:pPr>
    </w:p>
    <w:p w:rsidR="00047CDA" w:rsidRDefault="00047CDA" w:rsidP="00943B11">
      <w:pPr>
        <w:spacing w:line="580" w:lineRule="exact"/>
        <w:jc w:val="center"/>
        <w:rPr>
          <w:rFonts w:ascii="仿宋_GB2312" w:eastAsia="仿宋_GB2312" w:hAnsi="仿宋_GB2312" w:cs="仿宋_GB2312"/>
          <w:sz w:val="32"/>
          <w:szCs w:val="32"/>
        </w:rPr>
      </w:pPr>
    </w:p>
    <w:p w:rsidR="00047CDA" w:rsidRDefault="00047CDA" w:rsidP="00943B11">
      <w:pPr>
        <w:spacing w:line="580" w:lineRule="exact"/>
        <w:jc w:val="center"/>
        <w:rPr>
          <w:rFonts w:ascii="仿宋_GB2312" w:eastAsia="仿宋_GB2312" w:hAnsi="仿宋_GB2312" w:cs="仿宋_GB2312"/>
          <w:sz w:val="32"/>
          <w:szCs w:val="32"/>
        </w:rPr>
      </w:pPr>
    </w:p>
    <w:p w:rsidR="00047CDA" w:rsidRDefault="00047CDA" w:rsidP="00943B11">
      <w:pPr>
        <w:spacing w:line="580" w:lineRule="exact"/>
        <w:jc w:val="center"/>
        <w:rPr>
          <w:rFonts w:ascii="仿宋_GB2312" w:eastAsia="仿宋_GB2312" w:hAnsi="仿宋_GB2312" w:cs="仿宋_GB2312"/>
          <w:sz w:val="32"/>
          <w:szCs w:val="32"/>
        </w:rPr>
      </w:pPr>
    </w:p>
    <w:p w:rsidR="00516CC8" w:rsidRDefault="00516CC8" w:rsidP="00943B11">
      <w:pPr>
        <w:spacing w:line="580" w:lineRule="exact"/>
        <w:jc w:val="center"/>
        <w:rPr>
          <w:rFonts w:ascii="仿宋_GB2312" w:eastAsia="仿宋_GB2312" w:hAnsi="仿宋_GB2312" w:cs="仿宋_GB2312"/>
          <w:sz w:val="32"/>
          <w:szCs w:val="32"/>
        </w:rPr>
      </w:pPr>
    </w:p>
    <w:p w:rsidR="00047CDA" w:rsidRDefault="00047CDA" w:rsidP="00943B11">
      <w:pPr>
        <w:spacing w:line="580" w:lineRule="exact"/>
        <w:jc w:val="center"/>
        <w:rPr>
          <w:rFonts w:ascii="仿宋_GB2312" w:eastAsia="仿宋_GB2312" w:hAnsi="仿宋_GB2312" w:cs="仿宋_GB2312"/>
          <w:sz w:val="32"/>
          <w:szCs w:val="32"/>
        </w:rPr>
      </w:pPr>
    </w:p>
    <w:p w:rsidR="00516CC8" w:rsidRDefault="00516CC8" w:rsidP="00516CC8">
      <w:pPr>
        <w:snapToGrid w:val="0"/>
        <w:spacing w:line="240" w:lineRule="atLeast"/>
        <w:jc w:val="left"/>
      </w:pPr>
      <w:r>
        <w:rPr>
          <w:rFonts w:hint="eastAsia"/>
        </w:rPr>
        <w:t>━━━━━━━━━━━━━━━━━━━━━━━━━━━━━━━━━━━━━━━</w:t>
      </w:r>
    </w:p>
    <w:p w:rsidR="00516CC8" w:rsidRDefault="00516CC8" w:rsidP="00516CC8">
      <w:pPr>
        <w:snapToGrid w:val="0"/>
        <w:spacing w:line="240" w:lineRule="atLeast"/>
        <w:ind w:firstLineChars="100" w:firstLine="320"/>
        <w:jc w:val="left"/>
        <w:rPr>
          <w:rFonts w:ascii="仿宋_GB2312" w:eastAsia="仿宋_GB2312"/>
          <w:sz w:val="32"/>
        </w:rPr>
      </w:pPr>
      <w:r>
        <w:rPr>
          <w:rFonts w:ascii="仿宋_GB2312" w:eastAsia="仿宋_GB2312" w:hint="eastAsia"/>
          <w:sz w:val="32"/>
        </w:rPr>
        <w:t>抄送：区政协提案委。</w:t>
      </w:r>
    </w:p>
    <w:p w:rsidR="007A0301" w:rsidRPr="007612EE" w:rsidRDefault="00516CC8" w:rsidP="007612EE">
      <w:pPr>
        <w:snapToGrid w:val="0"/>
        <w:spacing w:line="240" w:lineRule="atLeast"/>
        <w:ind w:left="105" w:hangingChars="50" w:hanging="105"/>
        <w:jc w:val="left"/>
        <w:rPr>
          <w:rFonts w:ascii="仿宋_GB2312" w:eastAsia="仿宋_GB2312"/>
          <w:sz w:val="28"/>
          <w:szCs w:val="32"/>
        </w:rPr>
      </w:pPr>
      <w:r>
        <w:rPr>
          <w:rFonts w:ascii="仿宋_GB2312" w:eastAsia="仿宋_GB2312" w:hint="eastAsia"/>
        </w:rPr>
        <w:t>━━━━━━━━━━━━━━━━━━━━━━━━━━━━━━━━━━━━━━━</w:t>
      </w:r>
    </w:p>
    <w:p w:rsidR="00487FD7" w:rsidRPr="001B75D6" w:rsidRDefault="00487FD7" w:rsidP="00487FD7">
      <w:pPr>
        <w:spacing w:line="580" w:lineRule="exact"/>
        <w:ind w:firstLineChars="200" w:firstLine="640"/>
        <w:jc w:val="left"/>
        <w:rPr>
          <w:rFonts w:ascii="方正小标宋简体" w:eastAsia="方正小标宋简体" w:hAnsi="仿宋_GB2312" w:cs="仿宋_GB2312"/>
          <w:sz w:val="32"/>
          <w:szCs w:val="32"/>
        </w:rPr>
      </w:pPr>
      <w:r w:rsidRPr="001B75D6">
        <w:rPr>
          <w:rFonts w:ascii="方正小标宋简体" w:eastAsia="方正小标宋简体" w:hAnsi="仿宋_GB2312" w:cs="仿宋_GB2312" w:hint="eastAsia"/>
          <w:sz w:val="32"/>
          <w:szCs w:val="32"/>
        </w:rPr>
        <w:lastRenderedPageBreak/>
        <w:t>附</w:t>
      </w:r>
      <w:r w:rsidR="0076232B">
        <w:rPr>
          <w:rFonts w:ascii="方正小标宋简体" w:eastAsia="方正小标宋简体" w:hAnsi="仿宋_GB2312" w:cs="仿宋_GB2312" w:hint="eastAsia"/>
          <w:sz w:val="32"/>
          <w:szCs w:val="32"/>
        </w:rPr>
        <w:t>件</w:t>
      </w:r>
      <w:r w:rsidRPr="001B75D6">
        <w:rPr>
          <w:rFonts w:ascii="方正小标宋简体" w:eastAsia="方正小标宋简体" w:hAnsi="仿宋_GB2312" w:cs="仿宋_GB2312" w:hint="eastAsia"/>
          <w:sz w:val="32"/>
          <w:szCs w:val="32"/>
        </w:rPr>
        <w:t>：华山街道关于“翠湖历史文化旅游片区实施限行”问卷调查情况的报告</w:t>
      </w:r>
    </w:p>
    <w:p w:rsidR="00487FD7" w:rsidRPr="001B75D6" w:rsidRDefault="00487FD7" w:rsidP="00487FD7">
      <w:pPr>
        <w:spacing w:line="580" w:lineRule="exact"/>
        <w:ind w:firstLineChars="200" w:firstLine="640"/>
        <w:jc w:val="left"/>
        <w:rPr>
          <w:rFonts w:ascii="黑体" w:eastAsia="黑体" w:hAnsi="黑体" w:cs="仿宋_GB2312"/>
          <w:sz w:val="32"/>
          <w:szCs w:val="32"/>
        </w:rPr>
      </w:pPr>
      <w:r w:rsidRPr="001B75D6">
        <w:rPr>
          <w:rFonts w:ascii="黑体" w:eastAsia="黑体" w:hAnsi="黑体" w:cs="仿宋_GB2312" w:hint="eastAsia"/>
          <w:sz w:val="32"/>
          <w:szCs w:val="32"/>
        </w:rPr>
        <w:t>一、精心准备调查问卷</w:t>
      </w:r>
    </w:p>
    <w:p w:rsidR="00487FD7" w:rsidRPr="001B75D6" w:rsidRDefault="00487FD7" w:rsidP="00487FD7">
      <w:pPr>
        <w:spacing w:line="580" w:lineRule="exact"/>
        <w:ind w:firstLineChars="200" w:firstLine="640"/>
        <w:jc w:val="left"/>
        <w:rPr>
          <w:rFonts w:ascii="仿宋_GB2312" w:eastAsia="仿宋_GB2312" w:hAnsi="仿宋_GB2312" w:cs="仿宋_GB2312"/>
          <w:sz w:val="32"/>
          <w:szCs w:val="32"/>
        </w:rPr>
      </w:pPr>
      <w:r w:rsidRPr="001B75D6">
        <w:rPr>
          <w:rFonts w:ascii="仿宋_GB2312" w:eastAsia="仿宋_GB2312" w:hAnsi="仿宋_GB2312" w:cs="仿宋_GB2312" w:hint="eastAsia"/>
          <w:sz w:val="32"/>
          <w:szCs w:val="32"/>
        </w:rPr>
        <w:t>经街道办事处与区政府办分管领导、区统计局等部门反复沟通对接，由街道办事处设计了12题的调查问卷。（调查问卷附后）题目设置充分吸取其他城市相关限行的调查问卷，并结合翠湖周边实际，合计发放调查问卷600份，收回595份；同时问卷设置充分考虑单位和个人的区别，在题目设计上有所考虑，居民回答全部12道题目，单位回答5-12题。</w:t>
      </w:r>
    </w:p>
    <w:p w:rsidR="00487FD7" w:rsidRPr="001B75D6" w:rsidRDefault="00487FD7" w:rsidP="00487FD7">
      <w:pPr>
        <w:spacing w:line="580" w:lineRule="exact"/>
        <w:ind w:firstLineChars="200" w:firstLine="640"/>
        <w:jc w:val="left"/>
        <w:rPr>
          <w:rFonts w:ascii="黑体" w:eastAsia="黑体" w:hAnsi="黑体" w:cs="仿宋_GB2312"/>
          <w:sz w:val="32"/>
          <w:szCs w:val="32"/>
        </w:rPr>
      </w:pPr>
      <w:r w:rsidRPr="001B75D6">
        <w:rPr>
          <w:rFonts w:ascii="黑体" w:eastAsia="黑体" w:hAnsi="黑体" w:cs="仿宋_GB2312" w:hint="eastAsia"/>
          <w:sz w:val="32"/>
          <w:szCs w:val="32"/>
        </w:rPr>
        <w:t>二、问卷调查统计情况</w:t>
      </w:r>
    </w:p>
    <w:p w:rsidR="00487FD7" w:rsidRPr="001B75D6" w:rsidRDefault="00487FD7" w:rsidP="00487FD7">
      <w:pPr>
        <w:spacing w:line="580" w:lineRule="exact"/>
        <w:ind w:firstLineChars="200" w:firstLine="640"/>
        <w:jc w:val="left"/>
        <w:rPr>
          <w:rFonts w:ascii="楷体_GB2312" w:eastAsia="楷体_GB2312" w:hAnsi="仿宋_GB2312" w:cs="仿宋_GB2312"/>
          <w:sz w:val="32"/>
          <w:szCs w:val="32"/>
        </w:rPr>
      </w:pPr>
      <w:r w:rsidRPr="001B75D6">
        <w:rPr>
          <w:rFonts w:ascii="楷体_GB2312" w:eastAsia="楷体_GB2312" w:hAnsi="仿宋_GB2312" w:cs="仿宋_GB2312" w:hint="eastAsia"/>
          <w:sz w:val="32"/>
          <w:szCs w:val="32"/>
        </w:rPr>
        <w:t>（一）单位部分：共计收回调查问卷171分。</w:t>
      </w:r>
    </w:p>
    <w:p w:rsidR="00487FD7" w:rsidRPr="001B75D6" w:rsidRDefault="00487FD7" w:rsidP="00487FD7">
      <w:pPr>
        <w:spacing w:line="580" w:lineRule="exact"/>
        <w:ind w:firstLineChars="200" w:firstLine="640"/>
        <w:jc w:val="left"/>
        <w:rPr>
          <w:rFonts w:ascii="仿宋_GB2312" w:eastAsia="仿宋_GB2312" w:hAnsi="仿宋_GB2312" w:cs="仿宋_GB2312"/>
          <w:sz w:val="32"/>
          <w:szCs w:val="32"/>
        </w:rPr>
      </w:pPr>
      <w:r w:rsidRPr="001B75D6">
        <w:rPr>
          <w:rFonts w:ascii="仿宋_GB2312" w:eastAsia="仿宋_GB2312" w:hAnsi="仿宋_GB2312" w:cs="仿宋_GB2312" w:hint="eastAsia"/>
          <w:sz w:val="32"/>
          <w:szCs w:val="32"/>
        </w:rPr>
        <w:t>认为较好的限行方式是：电动自行车限行、机动车限速，共计83个，占比48.54%，其次是电动自行车、机动车全部限行59个，占比34.50%，仅限行电动自行车 29个，占比16.96%；</w:t>
      </w:r>
    </w:p>
    <w:p w:rsidR="00487FD7" w:rsidRPr="001B75D6" w:rsidRDefault="00487FD7" w:rsidP="00487FD7">
      <w:pPr>
        <w:spacing w:line="580" w:lineRule="exact"/>
        <w:ind w:firstLineChars="200" w:firstLine="640"/>
        <w:jc w:val="left"/>
        <w:rPr>
          <w:rFonts w:ascii="仿宋_GB2312" w:eastAsia="仿宋_GB2312" w:hAnsi="仿宋_GB2312" w:cs="仿宋_GB2312"/>
          <w:sz w:val="32"/>
          <w:szCs w:val="32"/>
        </w:rPr>
      </w:pPr>
      <w:r w:rsidRPr="001B75D6">
        <w:rPr>
          <w:rFonts w:ascii="仿宋_GB2312" w:eastAsia="仿宋_GB2312" w:hAnsi="仿宋_GB2312" w:cs="仿宋_GB2312" w:hint="eastAsia"/>
          <w:sz w:val="32"/>
          <w:szCs w:val="32"/>
        </w:rPr>
        <w:t>认为限行对翠湖交通拥堵改善比较大96个，占比56.14%，一般 58个,占比33.92%，没有17个，占比9.94%；</w:t>
      </w:r>
    </w:p>
    <w:p w:rsidR="00487FD7" w:rsidRPr="001B75D6" w:rsidRDefault="00487FD7" w:rsidP="00487FD7">
      <w:pPr>
        <w:spacing w:line="580" w:lineRule="exact"/>
        <w:ind w:firstLineChars="200" w:firstLine="640"/>
        <w:jc w:val="left"/>
        <w:rPr>
          <w:rFonts w:ascii="仿宋_GB2312" w:eastAsia="仿宋_GB2312" w:hAnsi="仿宋_GB2312" w:cs="仿宋_GB2312"/>
          <w:sz w:val="32"/>
          <w:szCs w:val="32"/>
        </w:rPr>
      </w:pPr>
      <w:r w:rsidRPr="001B75D6">
        <w:rPr>
          <w:rFonts w:ascii="仿宋_GB2312" w:eastAsia="仿宋_GB2312" w:hAnsi="仿宋_GB2312" w:cs="仿宋_GB2312" w:hint="eastAsia"/>
          <w:sz w:val="32"/>
          <w:szCs w:val="32"/>
        </w:rPr>
        <w:t>会因为限行而放弃买电动自行车的有 67个，占比39.18% ，不会的104个，占比60.82% ；</w:t>
      </w:r>
    </w:p>
    <w:p w:rsidR="00487FD7" w:rsidRPr="001B75D6" w:rsidRDefault="00487FD7" w:rsidP="00487FD7">
      <w:pPr>
        <w:spacing w:line="580" w:lineRule="exact"/>
        <w:ind w:firstLineChars="200" w:firstLine="640"/>
        <w:jc w:val="left"/>
        <w:rPr>
          <w:rFonts w:ascii="仿宋_GB2312" w:eastAsia="仿宋_GB2312" w:hAnsi="仿宋_GB2312" w:cs="仿宋_GB2312"/>
          <w:sz w:val="32"/>
          <w:szCs w:val="32"/>
        </w:rPr>
      </w:pPr>
      <w:r w:rsidRPr="001B75D6">
        <w:rPr>
          <w:rFonts w:ascii="仿宋_GB2312" w:eastAsia="仿宋_GB2312" w:hAnsi="仿宋_GB2312" w:cs="仿宋_GB2312" w:hint="eastAsia"/>
          <w:sz w:val="32"/>
          <w:szCs w:val="32"/>
        </w:rPr>
        <w:t>对翠湖电动车限行的政策的感觉很好的91个，占比53.22% ，一般46个，占比26.90%，不好的34个，占比19.88%；</w:t>
      </w:r>
    </w:p>
    <w:p w:rsidR="00487FD7" w:rsidRPr="001B75D6" w:rsidRDefault="00487FD7" w:rsidP="00487FD7">
      <w:pPr>
        <w:spacing w:line="580" w:lineRule="exact"/>
        <w:ind w:firstLineChars="200" w:firstLine="640"/>
        <w:jc w:val="left"/>
        <w:rPr>
          <w:rFonts w:ascii="仿宋_GB2312" w:eastAsia="仿宋_GB2312" w:hAnsi="仿宋_GB2312" w:cs="仿宋_GB2312"/>
          <w:sz w:val="32"/>
          <w:szCs w:val="32"/>
        </w:rPr>
      </w:pPr>
      <w:r w:rsidRPr="001B75D6">
        <w:rPr>
          <w:rFonts w:ascii="仿宋_GB2312" w:eastAsia="仿宋_GB2312" w:hAnsi="仿宋_GB2312" w:cs="仿宋_GB2312" w:hint="eastAsia"/>
          <w:sz w:val="32"/>
          <w:szCs w:val="32"/>
        </w:rPr>
        <w:t>支持翠湖实行限行的98个，占比57.31%，无所谓35个，占比20.47%，不支持38个，占比22.22% 。</w:t>
      </w:r>
    </w:p>
    <w:p w:rsidR="00487FD7" w:rsidRPr="001B75D6" w:rsidRDefault="00487FD7" w:rsidP="00487FD7">
      <w:pPr>
        <w:spacing w:line="580" w:lineRule="exact"/>
        <w:ind w:firstLineChars="200" w:firstLine="640"/>
        <w:jc w:val="left"/>
        <w:rPr>
          <w:rFonts w:ascii="仿宋_GB2312" w:eastAsia="仿宋_GB2312" w:hAnsi="仿宋_GB2312" w:cs="仿宋_GB2312"/>
          <w:sz w:val="32"/>
          <w:szCs w:val="32"/>
        </w:rPr>
      </w:pPr>
      <w:r w:rsidRPr="001B75D6">
        <w:rPr>
          <w:rFonts w:ascii="仿宋_GB2312" w:eastAsia="仿宋_GB2312" w:hAnsi="仿宋_GB2312" w:cs="仿宋_GB2312" w:hint="eastAsia"/>
          <w:sz w:val="32"/>
          <w:szCs w:val="32"/>
        </w:rPr>
        <w:t>从单位调查问卷来看，对于限行政策一半以上的单位支</w:t>
      </w:r>
      <w:r w:rsidRPr="001B75D6">
        <w:rPr>
          <w:rFonts w:ascii="仿宋_GB2312" w:eastAsia="仿宋_GB2312" w:hAnsi="仿宋_GB2312" w:cs="仿宋_GB2312" w:hint="eastAsia"/>
          <w:sz w:val="32"/>
          <w:szCs w:val="32"/>
        </w:rPr>
        <w:lastRenderedPageBreak/>
        <w:t>持，限行方式中电动车限行、机动车限速支持比重最大。</w:t>
      </w:r>
    </w:p>
    <w:p w:rsidR="00487FD7" w:rsidRPr="001B75D6" w:rsidRDefault="00487FD7" w:rsidP="00487FD7">
      <w:pPr>
        <w:spacing w:line="580" w:lineRule="exact"/>
        <w:ind w:firstLineChars="200" w:firstLine="640"/>
        <w:jc w:val="left"/>
        <w:rPr>
          <w:rFonts w:ascii="楷体_GB2312" w:eastAsia="楷体_GB2312" w:hAnsi="仿宋_GB2312" w:cs="仿宋_GB2312"/>
          <w:sz w:val="32"/>
          <w:szCs w:val="32"/>
        </w:rPr>
      </w:pPr>
      <w:r w:rsidRPr="001B75D6">
        <w:rPr>
          <w:rFonts w:ascii="楷体_GB2312" w:eastAsia="楷体_GB2312" w:hAnsi="仿宋_GB2312" w:cs="仿宋_GB2312" w:hint="eastAsia"/>
          <w:sz w:val="32"/>
          <w:szCs w:val="32"/>
        </w:rPr>
        <w:t>（二）个人部分：共计收回424份调查问卷。</w:t>
      </w:r>
    </w:p>
    <w:p w:rsidR="00487FD7" w:rsidRPr="001B75D6" w:rsidRDefault="00487FD7" w:rsidP="00487FD7">
      <w:pPr>
        <w:spacing w:line="580" w:lineRule="exact"/>
        <w:ind w:firstLineChars="200" w:firstLine="640"/>
        <w:jc w:val="left"/>
        <w:rPr>
          <w:rFonts w:ascii="仿宋_GB2312" w:eastAsia="仿宋_GB2312" w:hAnsi="仿宋_GB2312" w:cs="仿宋_GB2312"/>
          <w:sz w:val="32"/>
          <w:szCs w:val="32"/>
        </w:rPr>
      </w:pPr>
      <w:r w:rsidRPr="001B75D6">
        <w:rPr>
          <w:rFonts w:ascii="仿宋_GB2312" w:eastAsia="仿宋_GB2312" w:hAnsi="仿宋_GB2312" w:cs="仿宋_GB2312" w:hint="eastAsia"/>
          <w:sz w:val="32"/>
          <w:szCs w:val="32"/>
        </w:rPr>
        <w:t>调查对象中，男性197个,占比46.46%，女性227个，占比53.54% ；</w:t>
      </w:r>
    </w:p>
    <w:p w:rsidR="00487FD7" w:rsidRPr="001B75D6" w:rsidRDefault="00487FD7" w:rsidP="00487FD7">
      <w:pPr>
        <w:spacing w:line="580" w:lineRule="exact"/>
        <w:ind w:firstLineChars="200" w:firstLine="640"/>
        <w:jc w:val="left"/>
        <w:rPr>
          <w:rFonts w:ascii="仿宋_GB2312" w:eastAsia="仿宋_GB2312" w:hAnsi="仿宋_GB2312" w:cs="仿宋_GB2312"/>
          <w:sz w:val="32"/>
          <w:szCs w:val="32"/>
        </w:rPr>
      </w:pPr>
      <w:r w:rsidRPr="001B75D6">
        <w:rPr>
          <w:rFonts w:ascii="仿宋_GB2312" w:eastAsia="仿宋_GB2312" w:hAnsi="仿宋_GB2312" w:cs="仿宋_GB2312" w:hint="eastAsia"/>
          <w:sz w:val="32"/>
          <w:szCs w:val="32"/>
        </w:rPr>
        <w:t xml:space="preserve">调查对象的年龄方面， 18岁以下15个，占比3.54%， 18—30岁125个，占比29.48%，30—50岁161个，占比37.97% ， 50岁以上123个，占比29.01% ； </w:t>
      </w:r>
    </w:p>
    <w:p w:rsidR="00487FD7" w:rsidRPr="001B75D6" w:rsidRDefault="00487FD7" w:rsidP="00487FD7">
      <w:pPr>
        <w:spacing w:line="580" w:lineRule="exact"/>
        <w:ind w:firstLineChars="200" w:firstLine="640"/>
        <w:jc w:val="left"/>
        <w:rPr>
          <w:rFonts w:ascii="仿宋_GB2312" w:eastAsia="仿宋_GB2312" w:hAnsi="仿宋_GB2312" w:cs="仿宋_GB2312"/>
          <w:sz w:val="32"/>
          <w:szCs w:val="32"/>
        </w:rPr>
      </w:pPr>
      <w:r w:rsidRPr="001B75D6">
        <w:rPr>
          <w:rFonts w:ascii="仿宋_GB2312" w:eastAsia="仿宋_GB2312" w:hAnsi="仿宋_GB2312" w:cs="仿宋_GB2312" w:hint="eastAsia"/>
          <w:sz w:val="32"/>
          <w:szCs w:val="32"/>
        </w:rPr>
        <w:t>调查对象的月收入方面， 2000元以下163个，占比38.44%，3000元-4000元187个，占比44.10% ；4000元以上74个，占比17.45% ；</w:t>
      </w:r>
    </w:p>
    <w:p w:rsidR="00487FD7" w:rsidRPr="001B75D6" w:rsidRDefault="00487FD7" w:rsidP="00487FD7">
      <w:pPr>
        <w:spacing w:line="580" w:lineRule="exact"/>
        <w:ind w:firstLineChars="200" w:firstLine="640"/>
        <w:jc w:val="left"/>
        <w:rPr>
          <w:rFonts w:ascii="仿宋_GB2312" w:eastAsia="仿宋_GB2312" w:hAnsi="仿宋_GB2312" w:cs="仿宋_GB2312"/>
          <w:sz w:val="32"/>
          <w:szCs w:val="32"/>
        </w:rPr>
      </w:pPr>
      <w:r w:rsidRPr="001B75D6">
        <w:rPr>
          <w:rFonts w:ascii="仿宋_GB2312" w:eastAsia="仿宋_GB2312" w:hAnsi="仿宋_GB2312" w:cs="仿宋_GB2312" w:hint="eastAsia"/>
          <w:sz w:val="32"/>
          <w:szCs w:val="32"/>
        </w:rPr>
        <w:t>调查对象每天主要的出行方式是电动自行车163个，占比38.44% ，私家车76个，占比17.92%  ，公共交通114个，占比26.89%  ，其他的71个，占比16.75% ；</w:t>
      </w:r>
    </w:p>
    <w:p w:rsidR="00487FD7" w:rsidRPr="001B75D6" w:rsidRDefault="00487FD7" w:rsidP="00487FD7">
      <w:pPr>
        <w:spacing w:line="580" w:lineRule="exact"/>
        <w:ind w:firstLineChars="200" w:firstLine="640"/>
        <w:jc w:val="left"/>
        <w:rPr>
          <w:rFonts w:ascii="仿宋_GB2312" w:eastAsia="仿宋_GB2312" w:hAnsi="仿宋_GB2312" w:cs="仿宋_GB2312"/>
          <w:sz w:val="32"/>
          <w:szCs w:val="32"/>
        </w:rPr>
      </w:pPr>
      <w:r w:rsidRPr="001B75D6">
        <w:rPr>
          <w:rFonts w:ascii="仿宋_GB2312" w:eastAsia="仿宋_GB2312" w:hAnsi="仿宋_GB2312" w:cs="仿宋_GB2312" w:hint="eastAsia"/>
          <w:sz w:val="32"/>
          <w:szCs w:val="32"/>
        </w:rPr>
        <w:t>调查对象认为较好的限行方式是，仅限行电动自行车79个，占比18.29% ，电动自行车、机动车全部限行136个，占比31.48%， 电动自行车限行、机动车限速217个，占比50.23%；</w:t>
      </w:r>
    </w:p>
    <w:p w:rsidR="00487FD7" w:rsidRPr="001B75D6" w:rsidRDefault="00487FD7" w:rsidP="00487FD7">
      <w:pPr>
        <w:spacing w:line="580" w:lineRule="exact"/>
        <w:ind w:firstLineChars="200" w:firstLine="640"/>
        <w:jc w:val="left"/>
        <w:rPr>
          <w:rFonts w:ascii="仿宋_GB2312" w:eastAsia="仿宋_GB2312" w:hAnsi="仿宋_GB2312" w:cs="仿宋_GB2312"/>
          <w:sz w:val="32"/>
          <w:szCs w:val="32"/>
        </w:rPr>
      </w:pPr>
      <w:r w:rsidRPr="001B75D6">
        <w:rPr>
          <w:rFonts w:ascii="仿宋_GB2312" w:eastAsia="仿宋_GB2312" w:hAnsi="仿宋_GB2312" w:cs="仿宋_GB2312" w:hint="eastAsia"/>
          <w:sz w:val="32"/>
          <w:szCs w:val="32"/>
        </w:rPr>
        <w:t xml:space="preserve">调查对象认为限行对翠湖交通拥堵有较大改善172个，占比39.81%，一般192个，占比44.44% ，没有68个，占比15.74%   </w:t>
      </w:r>
    </w:p>
    <w:p w:rsidR="00487FD7" w:rsidRPr="001B75D6" w:rsidRDefault="00487FD7" w:rsidP="00487FD7">
      <w:pPr>
        <w:spacing w:line="580" w:lineRule="exact"/>
        <w:ind w:firstLineChars="200" w:firstLine="640"/>
        <w:jc w:val="left"/>
        <w:rPr>
          <w:rFonts w:ascii="仿宋_GB2312" w:eastAsia="仿宋_GB2312" w:hAnsi="仿宋_GB2312" w:cs="仿宋_GB2312"/>
          <w:sz w:val="32"/>
          <w:szCs w:val="32"/>
        </w:rPr>
      </w:pPr>
      <w:r w:rsidRPr="001B75D6">
        <w:rPr>
          <w:rFonts w:ascii="仿宋_GB2312" w:eastAsia="仿宋_GB2312" w:hAnsi="仿宋_GB2312" w:cs="仿宋_GB2312" w:hint="eastAsia"/>
          <w:sz w:val="32"/>
          <w:szCs w:val="32"/>
        </w:rPr>
        <w:t>调查对象因为限行而放弃买电动自行车151个，占比34.95% ，不会281个，占比65.05%  。</w:t>
      </w:r>
    </w:p>
    <w:p w:rsidR="00487FD7" w:rsidRPr="001B75D6" w:rsidRDefault="00487FD7" w:rsidP="00487FD7">
      <w:pPr>
        <w:spacing w:line="580" w:lineRule="exact"/>
        <w:ind w:firstLineChars="200" w:firstLine="640"/>
        <w:jc w:val="left"/>
        <w:rPr>
          <w:rFonts w:ascii="仿宋_GB2312" w:eastAsia="仿宋_GB2312" w:hAnsi="仿宋_GB2312" w:cs="仿宋_GB2312"/>
          <w:sz w:val="32"/>
          <w:szCs w:val="32"/>
        </w:rPr>
      </w:pPr>
      <w:r w:rsidRPr="001B75D6">
        <w:rPr>
          <w:rFonts w:ascii="仿宋_GB2312" w:eastAsia="仿宋_GB2312" w:hAnsi="仿宋_GB2312" w:cs="仿宋_GB2312" w:hint="eastAsia"/>
          <w:sz w:val="32"/>
          <w:szCs w:val="32"/>
        </w:rPr>
        <w:t>调查对象对翠湖电动车限行的政策的感觉是，很好，改善了路况，缓解了交通拥堵的状况234个，占比54.17%；一</w:t>
      </w:r>
      <w:r w:rsidRPr="001B75D6">
        <w:rPr>
          <w:rFonts w:ascii="仿宋_GB2312" w:eastAsia="仿宋_GB2312" w:hAnsi="仿宋_GB2312" w:cs="仿宋_GB2312" w:hint="eastAsia"/>
          <w:sz w:val="32"/>
          <w:szCs w:val="32"/>
        </w:rPr>
        <w:lastRenderedPageBreak/>
        <w:t>般。没有根本改变交通拥堵的状况106个，占比24.54%；不好。不仅解决交通拥堵，还影响平时的出行92个，占比21.30%；</w:t>
      </w:r>
    </w:p>
    <w:p w:rsidR="00487FD7" w:rsidRPr="001B75D6" w:rsidRDefault="00487FD7" w:rsidP="00487FD7">
      <w:pPr>
        <w:spacing w:line="580" w:lineRule="exact"/>
        <w:ind w:firstLineChars="200" w:firstLine="640"/>
        <w:jc w:val="left"/>
        <w:rPr>
          <w:rFonts w:ascii="仿宋_GB2312" w:eastAsia="仿宋_GB2312" w:hAnsi="仿宋_GB2312" w:cs="仿宋_GB2312"/>
          <w:sz w:val="32"/>
          <w:szCs w:val="32"/>
        </w:rPr>
      </w:pPr>
      <w:r w:rsidRPr="001B75D6">
        <w:rPr>
          <w:rFonts w:ascii="仿宋_GB2312" w:eastAsia="仿宋_GB2312" w:hAnsi="仿宋_GB2312" w:cs="仿宋_GB2312" w:hint="eastAsia"/>
          <w:sz w:val="32"/>
          <w:szCs w:val="32"/>
        </w:rPr>
        <w:t>调查对象支持翠湖实行限行的政策231个，占比53.47%；无所谓116个，占比26.85%；不支持 85个，占比19.68%；</w:t>
      </w:r>
    </w:p>
    <w:p w:rsidR="00487FD7" w:rsidRDefault="00487FD7" w:rsidP="00487FD7">
      <w:pPr>
        <w:spacing w:line="580" w:lineRule="exact"/>
        <w:ind w:firstLineChars="200" w:firstLine="640"/>
        <w:jc w:val="left"/>
        <w:rPr>
          <w:rFonts w:ascii="仿宋_GB2312" w:eastAsia="仿宋_GB2312" w:hAnsi="仿宋_GB2312" w:cs="仿宋_GB2312"/>
          <w:sz w:val="32"/>
          <w:szCs w:val="32"/>
        </w:rPr>
      </w:pPr>
      <w:r w:rsidRPr="001B75D6">
        <w:rPr>
          <w:rFonts w:ascii="仿宋_GB2312" w:eastAsia="仿宋_GB2312" w:hAnsi="仿宋_GB2312" w:cs="仿宋_GB2312" w:hint="eastAsia"/>
          <w:sz w:val="32"/>
          <w:szCs w:val="32"/>
        </w:rPr>
        <w:t>从个人调查问卷来看，对于限行政策一半以上的调查对象支持，限行方式中电动车限行、机动车限速支持比重最大。</w:t>
      </w:r>
    </w:p>
    <w:p w:rsidR="007A0301" w:rsidRDefault="007A0301" w:rsidP="00943B11">
      <w:pPr>
        <w:spacing w:line="580" w:lineRule="exact"/>
        <w:jc w:val="center"/>
        <w:rPr>
          <w:rFonts w:ascii="仿宋_GB2312" w:eastAsia="仿宋_GB2312" w:hAnsi="仿宋_GB2312" w:cs="仿宋_GB2312"/>
          <w:sz w:val="32"/>
          <w:szCs w:val="32"/>
        </w:rPr>
      </w:pPr>
    </w:p>
    <w:p w:rsidR="007A0301" w:rsidRDefault="007A0301" w:rsidP="00943B11">
      <w:pPr>
        <w:spacing w:line="580" w:lineRule="exact"/>
        <w:jc w:val="center"/>
        <w:rPr>
          <w:rFonts w:ascii="仿宋_GB2312" w:eastAsia="仿宋_GB2312" w:hAnsi="仿宋_GB2312" w:cs="仿宋_GB2312"/>
          <w:sz w:val="32"/>
          <w:szCs w:val="32"/>
        </w:rPr>
      </w:pPr>
    </w:p>
    <w:p w:rsidR="007A0301" w:rsidRDefault="007A0301" w:rsidP="00943B11">
      <w:pPr>
        <w:spacing w:line="580" w:lineRule="exact"/>
        <w:jc w:val="center"/>
        <w:rPr>
          <w:rFonts w:ascii="仿宋_GB2312" w:eastAsia="仿宋_GB2312" w:hAnsi="仿宋_GB2312" w:cs="仿宋_GB2312"/>
          <w:sz w:val="32"/>
          <w:szCs w:val="32"/>
        </w:rPr>
      </w:pPr>
    </w:p>
    <w:p w:rsidR="007A0301" w:rsidRDefault="007A0301" w:rsidP="00943B11">
      <w:pPr>
        <w:spacing w:line="580" w:lineRule="exact"/>
        <w:jc w:val="center"/>
        <w:rPr>
          <w:rFonts w:ascii="仿宋_GB2312" w:eastAsia="仿宋_GB2312" w:hAnsi="仿宋_GB2312" w:cs="仿宋_GB2312"/>
          <w:sz w:val="32"/>
          <w:szCs w:val="32"/>
        </w:rPr>
      </w:pPr>
    </w:p>
    <w:p w:rsidR="007A0301" w:rsidRDefault="007A0301" w:rsidP="00943B11">
      <w:pPr>
        <w:spacing w:line="580" w:lineRule="exact"/>
        <w:jc w:val="center"/>
        <w:rPr>
          <w:rFonts w:ascii="仿宋_GB2312" w:eastAsia="仿宋_GB2312" w:hAnsi="仿宋_GB2312" w:cs="仿宋_GB2312"/>
          <w:sz w:val="32"/>
          <w:szCs w:val="32"/>
        </w:rPr>
      </w:pPr>
    </w:p>
    <w:p w:rsidR="00047CDA" w:rsidRDefault="00047CDA" w:rsidP="00943B11">
      <w:pPr>
        <w:spacing w:line="580" w:lineRule="exact"/>
        <w:jc w:val="center"/>
        <w:rPr>
          <w:rFonts w:ascii="仿宋_GB2312" w:eastAsia="仿宋_GB2312" w:hAnsi="仿宋_GB2312" w:cs="仿宋_GB2312"/>
          <w:sz w:val="32"/>
          <w:szCs w:val="32"/>
        </w:rPr>
      </w:pPr>
    </w:p>
    <w:sectPr w:rsidR="00047CDA" w:rsidSect="00EE28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FAC" w:rsidRDefault="00AD5FAC" w:rsidP="00F010E2">
      <w:r>
        <w:separator/>
      </w:r>
    </w:p>
  </w:endnote>
  <w:endnote w:type="continuationSeparator" w:id="0">
    <w:p w:rsidR="00AD5FAC" w:rsidRDefault="00AD5FAC" w:rsidP="00F010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FAC" w:rsidRDefault="00AD5FAC" w:rsidP="00F010E2">
      <w:r>
        <w:separator/>
      </w:r>
    </w:p>
  </w:footnote>
  <w:footnote w:type="continuationSeparator" w:id="0">
    <w:p w:rsidR="00AD5FAC" w:rsidRDefault="00AD5FAC" w:rsidP="00F010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5C1F3"/>
    <w:multiLevelType w:val="singleLevel"/>
    <w:tmpl w:val="5505C1F3"/>
    <w:lvl w:ilvl="0">
      <w:start w:val="1"/>
      <w:numFmt w:val="chineseCounting"/>
      <w:suff w:val="nothing"/>
      <w:lvlText w:val="（%1）"/>
      <w:lvlJc w:val="left"/>
      <w:rPr>
        <w:rFonts w:hint="eastAsia"/>
      </w:rPr>
    </w:lvl>
  </w:abstractNum>
  <w:abstractNum w:abstractNumId="1">
    <w:nsid w:val="6F3FE30F"/>
    <w:multiLevelType w:val="singleLevel"/>
    <w:tmpl w:val="6F3FE30F"/>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1DB3"/>
    <w:rsid w:val="00043DD1"/>
    <w:rsid w:val="00047CDA"/>
    <w:rsid w:val="00052F90"/>
    <w:rsid w:val="00073979"/>
    <w:rsid w:val="00073CA0"/>
    <w:rsid w:val="00081142"/>
    <w:rsid w:val="001237EB"/>
    <w:rsid w:val="00181470"/>
    <w:rsid w:val="001D3D52"/>
    <w:rsid w:val="003C6D16"/>
    <w:rsid w:val="003D67C8"/>
    <w:rsid w:val="0041377E"/>
    <w:rsid w:val="00477D8F"/>
    <w:rsid w:val="004802B1"/>
    <w:rsid w:val="00487FD7"/>
    <w:rsid w:val="004A06DC"/>
    <w:rsid w:val="004D7B77"/>
    <w:rsid w:val="00501DB3"/>
    <w:rsid w:val="00516CC8"/>
    <w:rsid w:val="005838CF"/>
    <w:rsid w:val="005F130E"/>
    <w:rsid w:val="00682A0B"/>
    <w:rsid w:val="006C29BF"/>
    <w:rsid w:val="007612EE"/>
    <w:rsid w:val="0076232B"/>
    <w:rsid w:val="0077104D"/>
    <w:rsid w:val="007A0301"/>
    <w:rsid w:val="00806DAC"/>
    <w:rsid w:val="008C177E"/>
    <w:rsid w:val="00923C8C"/>
    <w:rsid w:val="00943B11"/>
    <w:rsid w:val="00953FC0"/>
    <w:rsid w:val="009644B0"/>
    <w:rsid w:val="009A5692"/>
    <w:rsid w:val="00A07DAF"/>
    <w:rsid w:val="00A8629C"/>
    <w:rsid w:val="00AD5FAC"/>
    <w:rsid w:val="00AF152F"/>
    <w:rsid w:val="00B96AC9"/>
    <w:rsid w:val="00C06AD2"/>
    <w:rsid w:val="00C2438E"/>
    <w:rsid w:val="00C62EB9"/>
    <w:rsid w:val="00CE5730"/>
    <w:rsid w:val="00CF343C"/>
    <w:rsid w:val="00DC5A65"/>
    <w:rsid w:val="00DD5E86"/>
    <w:rsid w:val="00DE3643"/>
    <w:rsid w:val="00E26ED4"/>
    <w:rsid w:val="00E711B0"/>
    <w:rsid w:val="00EB0138"/>
    <w:rsid w:val="00ED6DEA"/>
    <w:rsid w:val="00ED7C4D"/>
    <w:rsid w:val="00EE2075"/>
    <w:rsid w:val="00EE28B4"/>
    <w:rsid w:val="00F010E2"/>
    <w:rsid w:val="00FB19B9"/>
    <w:rsid w:val="00FC00E0"/>
    <w:rsid w:val="00FC6BA4"/>
    <w:rsid w:val="00FF1455"/>
    <w:rsid w:val="05746678"/>
    <w:rsid w:val="07D67F07"/>
    <w:rsid w:val="12465C16"/>
    <w:rsid w:val="142C14F2"/>
    <w:rsid w:val="16F9270F"/>
    <w:rsid w:val="235A5E3F"/>
    <w:rsid w:val="309417E5"/>
    <w:rsid w:val="3AC9402F"/>
    <w:rsid w:val="3D8B5F3C"/>
    <w:rsid w:val="43750986"/>
    <w:rsid w:val="57E6098E"/>
    <w:rsid w:val="64F704A4"/>
    <w:rsid w:val="6F800207"/>
    <w:rsid w:val="738B02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2" type="connector" idref="#直接箭头连接符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8B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E28B4"/>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rsid w:val="00EE28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sid w:val="00EE28B4"/>
    <w:rPr>
      <w:sz w:val="18"/>
      <w:szCs w:val="18"/>
    </w:rPr>
  </w:style>
  <w:style w:type="character" w:customStyle="1" w:styleId="Char">
    <w:name w:val="页脚 Char"/>
    <w:basedOn w:val="a0"/>
    <w:link w:val="a3"/>
    <w:uiPriority w:val="99"/>
    <w:rsid w:val="00EE28B4"/>
    <w:rPr>
      <w:sz w:val="18"/>
      <w:szCs w:val="18"/>
    </w:rPr>
  </w:style>
  <w:style w:type="paragraph" w:styleId="a5">
    <w:name w:val="Date"/>
    <w:basedOn w:val="a"/>
    <w:next w:val="a"/>
    <w:link w:val="Char1"/>
    <w:uiPriority w:val="99"/>
    <w:semiHidden/>
    <w:unhideWhenUsed/>
    <w:rsid w:val="00047CDA"/>
    <w:pPr>
      <w:ind w:leftChars="2500" w:left="100"/>
    </w:pPr>
  </w:style>
  <w:style w:type="character" w:customStyle="1" w:styleId="Char1">
    <w:name w:val="日期 Char"/>
    <w:basedOn w:val="a0"/>
    <w:link w:val="a5"/>
    <w:uiPriority w:val="99"/>
    <w:semiHidden/>
    <w:rsid w:val="00047CDA"/>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27</cp:revision>
  <dcterms:created xsi:type="dcterms:W3CDTF">2018-06-15T05:36:00Z</dcterms:created>
  <dcterms:modified xsi:type="dcterms:W3CDTF">2018-06-22T06:24:00Z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