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9E9" w:rsidRPr="006C19E9" w:rsidRDefault="006C19E9" w:rsidP="006C19E9">
      <w:pPr>
        <w:widowControl/>
        <w:jc w:val="center"/>
        <w:rPr>
          <w:rFonts w:ascii="Courier New" w:eastAsia="宋体" w:hAnsi="Courier New" w:cs="宋体"/>
          <w:kern w:val="0"/>
          <w:sz w:val="36"/>
          <w:szCs w:val="36"/>
        </w:rPr>
      </w:pPr>
      <w:r w:rsidRPr="006C19E9">
        <w:rPr>
          <w:rFonts w:ascii="Courier New" w:eastAsia="宋体" w:hAnsi="Courier New" w:cs="宋体"/>
          <w:kern w:val="0"/>
          <w:sz w:val="36"/>
          <w:szCs w:val="36"/>
        </w:rPr>
        <w:t>对擅自举行大型宗教活动的处罚</w:t>
      </w:r>
    </w:p>
    <w:p w:rsidR="006C19E9" w:rsidRPr="006C19E9" w:rsidRDefault="006C19E9" w:rsidP="006C19E9">
      <w:pPr>
        <w:widowControl/>
        <w:rPr>
          <w:rFonts w:ascii="Courier New" w:eastAsia="宋体" w:hAnsi="Courier New" w:cs="Courier New"/>
          <w:color w:val="000000"/>
          <w:kern w:val="0"/>
          <w:sz w:val="18"/>
          <w:szCs w:val="18"/>
        </w:rPr>
      </w:pPr>
      <w:r w:rsidRPr="006C19E9">
        <w:rPr>
          <w:rFonts w:ascii="Courier New" w:eastAsia="宋体" w:hAnsi="Courier New" w:cs="Courier New"/>
          <w:b/>
          <w:bCs/>
          <w:color w:val="000000"/>
          <w:kern w:val="0"/>
          <w:sz w:val="18"/>
          <w:szCs w:val="18"/>
        </w:rPr>
        <w:br/>
      </w:r>
      <w:r w:rsidRPr="006C19E9">
        <w:rPr>
          <w:rFonts w:ascii="Courier New" w:eastAsia="宋体" w:hAnsi="Courier New" w:cs="Courier New"/>
          <w:b/>
          <w:bCs/>
          <w:color w:val="000000"/>
          <w:kern w:val="0"/>
          <w:sz w:val="18"/>
          <w:szCs w:val="18"/>
        </w:rPr>
        <w:t>行政法规：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《宗教事务条例》（二零零四年十一月三十日国务院令第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426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号）第四十条第三款：擅自举行大型宗教活动的，由宗教事务部门责令停止活动；有违法所得的，没收违法所得，可以并处违法所得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1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倍以上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3</w:t>
      </w:r>
      <w:r w:rsidRPr="006C19E9">
        <w:rPr>
          <w:rFonts w:ascii="Courier New" w:eastAsia="宋体" w:hAnsi="Courier New" w:cs="Courier New"/>
          <w:color w:val="000000"/>
          <w:kern w:val="0"/>
          <w:sz w:val="18"/>
          <w:szCs w:val="18"/>
        </w:rPr>
        <w:t>倍以下的罚款。其中，大型宗教活动是宗教团体、宗教活动场所擅自举办的，登记管理机关还可以责令该宗教团体、宗教活动场所撤换直接负责的主管人员。</w:t>
      </w:r>
    </w:p>
    <w:p w:rsidR="006C19E9" w:rsidRDefault="006C19E9" w:rsidP="006C19E9">
      <w:pPr>
        <w:widowControl/>
        <w:rPr>
          <w:rFonts w:ascii="Courier New" w:eastAsia="宋体" w:hAnsi="Courier New" w:cs="Courier New" w:hint="eastAsia"/>
          <w:kern w:val="0"/>
          <w:sz w:val="18"/>
          <w:szCs w:val="18"/>
        </w:rPr>
      </w:pPr>
      <w:r>
        <w:rPr>
          <w:rFonts w:ascii="Courier New" w:eastAsia="宋体" w:hAnsi="Courier New" w:cs="Courier New" w:hint="eastAsia"/>
          <w:kern w:val="0"/>
          <w:sz w:val="18"/>
          <w:szCs w:val="18"/>
        </w:rPr>
        <w:t>责任事项</w:t>
      </w:r>
      <w:r>
        <w:rPr>
          <w:rFonts w:ascii="Courier New" w:eastAsia="宋体" w:hAnsi="Courier New" w:cs="Courier New" w:hint="eastAsia"/>
          <w:kern w:val="0"/>
          <w:sz w:val="18"/>
          <w:szCs w:val="18"/>
        </w:rPr>
        <w:t>:</w:t>
      </w:r>
    </w:p>
    <w:p w:rsidR="006C19E9" w:rsidRPr="006C19E9" w:rsidRDefault="006C19E9" w:rsidP="006C19E9">
      <w:pPr>
        <w:widowControl/>
        <w:rPr>
          <w:rFonts w:ascii="Courier New" w:eastAsia="宋体" w:hAnsi="Courier New" w:cs="Courier New"/>
          <w:kern w:val="0"/>
          <w:sz w:val="18"/>
          <w:szCs w:val="18"/>
        </w:rPr>
      </w:pPr>
      <w:r w:rsidRPr="006C19E9">
        <w:rPr>
          <w:rFonts w:ascii="Courier New" w:eastAsia="宋体" w:hAnsi="Courier New" w:cs="Courier New"/>
          <w:kern w:val="0"/>
          <w:sz w:val="18"/>
          <w:szCs w:val="18"/>
        </w:rPr>
        <w:t>1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、立案阶段责任：宗教事务部门检查或者接到举报、控告等，发现此类违法行为或者其他机关移送的此类违法案件，应予以审查，决定是否立案。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2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、调查阶段责任：宗教事务部门对立案的案件，指定专人负责，与当事人有直接利害关系的应当回避。执法人员不得少于两人，调查时应出示执法证件，允许当事人辩解陈述，执法人员应保守有关秘密。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3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、审查阶段责任：宗教事务部门应当对案件违法事实、证据、调查取证程序、法律适用、处罚种类和幅度、当事人陈述和申辩理由等方面进行审查，提出处理意见。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4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、告知阶段责任：宗教事务部门在做出行政处罚决定前，应书面告知当事人违法事实及其享有的陈述、申辩、要求听证等权利。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5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决定阶段责任：宗教事务部门根据审理情况决定是否予以行政处罚。依法需要给予行政处罚的，应制作《行政处罚决定书》，载明违法事实和证据、处罚依据和内容、申请行政复议或提起行政诉讼的途径和期限等内容。行政处罚案件自立案之日起，应当在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3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个月内作出处理决定。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6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、送达阶段责任：行政处罚决定书应在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7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日内送达当事人。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7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、执行阶段责任：监督当事人在决定的期限内，履行生效的行政处罚决定。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br/>
        <w:t>8</w:t>
      </w:r>
      <w:r w:rsidRPr="006C19E9">
        <w:rPr>
          <w:rFonts w:ascii="Courier New" w:eastAsia="宋体" w:hAnsi="Courier New" w:cs="Courier New"/>
          <w:kern w:val="0"/>
          <w:sz w:val="18"/>
          <w:szCs w:val="18"/>
        </w:rPr>
        <w:t>、其他法律法规规章文件规定应履行的责任。</w:t>
      </w:r>
    </w:p>
    <w:p w:rsidR="005E2E34" w:rsidRPr="006C19E9" w:rsidRDefault="005E2E34"/>
    <w:sectPr w:rsidR="005E2E34" w:rsidRPr="006C1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E34" w:rsidRDefault="005E2E34" w:rsidP="006C19E9">
      <w:r>
        <w:separator/>
      </w:r>
    </w:p>
  </w:endnote>
  <w:endnote w:type="continuationSeparator" w:id="1">
    <w:p w:rsidR="005E2E34" w:rsidRDefault="005E2E34" w:rsidP="006C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E34" w:rsidRDefault="005E2E34" w:rsidP="006C19E9">
      <w:r>
        <w:separator/>
      </w:r>
    </w:p>
  </w:footnote>
  <w:footnote w:type="continuationSeparator" w:id="1">
    <w:p w:rsidR="005E2E34" w:rsidRDefault="005E2E34" w:rsidP="006C1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9E9"/>
    <w:rsid w:val="005E2E34"/>
    <w:rsid w:val="006C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7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China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2018-05-16T04:46:00Z</dcterms:created>
  <dcterms:modified xsi:type="dcterms:W3CDTF">2018-05-16T04:46:00Z</dcterms:modified>
</cp:coreProperties>
</file>