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B7" w:rsidRPr="00885865" w:rsidRDefault="00885865" w:rsidP="00885865">
      <w:pPr>
        <w:jc w:val="center"/>
        <w:rPr>
          <w:sz w:val="32"/>
          <w:szCs w:val="32"/>
        </w:rPr>
      </w:pPr>
      <w:r w:rsidRPr="00885865">
        <w:rPr>
          <w:rFonts w:hint="eastAsia"/>
          <w:sz w:val="32"/>
          <w:szCs w:val="32"/>
        </w:rPr>
        <w:t>对干扰宗教团体、宗教活动场所正常宗教活动的处罚</w:t>
      </w:r>
    </w:p>
    <w:p w:rsidR="000C4166" w:rsidRDefault="000C4166" w:rsidP="00885865">
      <w:pPr>
        <w:widowControl/>
        <w:rPr>
          <w:rFonts w:ascii="Courier New" w:eastAsia="宋体" w:hAnsi="Courier New" w:cs="宋体" w:hint="eastAsia"/>
          <w:b/>
          <w:bCs/>
          <w:color w:val="000000"/>
          <w:kern w:val="0"/>
          <w:sz w:val="18"/>
          <w:szCs w:val="18"/>
        </w:rPr>
      </w:pPr>
    </w:p>
    <w:p w:rsidR="00885865" w:rsidRDefault="00885865" w:rsidP="00885865">
      <w:pPr>
        <w:widowControl/>
        <w:rPr>
          <w:rFonts w:ascii="Courier New" w:eastAsia="宋体" w:hAnsi="Courier New" w:cs="宋体"/>
          <w:b/>
          <w:bCs/>
          <w:color w:val="000000"/>
          <w:kern w:val="0"/>
          <w:sz w:val="18"/>
          <w:szCs w:val="18"/>
        </w:rPr>
      </w:pPr>
      <w:r w:rsidRPr="00885865">
        <w:rPr>
          <w:rFonts w:ascii="Courier New" w:eastAsia="宋体" w:hAnsi="Courier New" w:cs="宋体"/>
          <w:b/>
          <w:bCs/>
          <w:color w:val="000000"/>
          <w:kern w:val="0"/>
          <w:sz w:val="18"/>
          <w:szCs w:val="18"/>
        </w:rPr>
        <w:t>行政法规：</w:t>
      </w:r>
    </w:p>
    <w:p w:rsidR="00885865" w:rsidRPr="00885865" w:rsidRDefault="00885865" w:rsidP="00885865">
      <w:pPr>
        <w:widowControl/>
        <w:rPr>
          <w:rFonts w:ascii="Courier New" w:eastAsia="宋体" w:hAnsi="Courier New" w:cs="宋体"/>
          <w:b/>
          <w:bCs/>
          <w:color w:val="000000"/>
          <w:kern w:val="0"/>
          <w:sz w:val="18"/>
          <w:szCs w:val="18"/>
        </w:rPr>
      </w:pP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《宗教事务条例》（二零零四年十一月三十日国务院令第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426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号）第三十九条：强制公民信仰宗教或者不信仰宗教，或者干扰宗教团体、宗教活动场所正常的宗教活动的，由宗教事务部门责令改正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;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有违反治安管理行为的，依法给予治安管理处罚。侵犯宗教团体、宗教活动场所和信教公民合法权益的，依法承担民事责任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;</w:t>
      </w:r>
      <w:r w:rsidRPr="00885865">
        <w:rPr>
          <w:rFonts w:ascii="Courier New" w:eastAsia="宋体" w:hAnsi="Courier New" w:cs="宋体"/>
          <w:color w:val="000000"/>
          <w:kern w:val="0"/>
          <w:sz w:val="18"/>
          <w:szCs w:val="18"/>
        </w:rPr>
        <w:t>构成犯罪的，依法追究刑事责任。</w:t>
      </w:r>
    </w:p>
    <w:p w:rsidR="00885865" w:rsidRPr="00885865" w:rsidRDefault="00885865" w:rsidP="00885865">
      <w:pPr>
        <w:widowControl/>
        <w:rPr>
          <w:rFonts w:ascii="Courier New" w:eastAsia="宋体" w:hAnsi="Courier New" w:cs="Courier New"/>
          <w:b/>
          <w:kern w:val="0"/>
          <w:sz w:val="18"/>
          <w:szCs w:val="18"/>
        </w:rPr>
      </w:pPr>
      <w:r w:rsidRPr="00885865">
        <w:rPr>
          <w:rFonts w:ascii="Courier New" w:eastAsia="宋体" w:hAnsi="Courier New" w:cs="Courier New" w:hint="eastAsia"/>
          <w:b/>
          <w:kern w:val="0"/>
          <w:sz w:val="18"/>
          <w:szCs w:val="18"/>
        </w:rPr>
        <w:t>责任事项：</w:t>
      </w:r>
    </w:p>
    <w:p w:rsidR="00885865" w:rsidRPr="00885865" w:rsidRDefault="00885865" w:rsidP="00885865">
      <w:pPr>
        <w:widowControl/>
        <w:rPr>
          <w:rFonts w:ascii="Courier New" w:eastAsia="宋体" w:hAnsi="Courier New" w:cs="Courier New"/>
          <w:kern w:val="0"/>
          <w:sz w:val="18"/>
          <w:szCs w:val="18"/>
        </w:rPr>
      </w:pPr>
      <w:r w:rsidRPr="00885865">
        <w:rPr>
          <w:rFonts w:ascii="Courier New" w:eastAsia="宋体" w:hAnsi="Courier New" w:cs="Courier New"/>
          <w:kern w:val="0"/>
          <w:sz w:val="18"/>
          <w:szCs w:val="18"/>
        </w:rPr>
        <w:t>1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、立案阶段责任：宗教事务部门检查或者接到举报、控告等，发现此类违法行为或者其他机关移送的此类违法案件，应予以审查，决定是否立案。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2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、调查阶段责任：宗教事务部门对立案的案件，指定专人负责，与当事人有直接利害关系的应当回避。执法人员不得少于两人，调查时应出示执法证件，允许当事人辩解陈述，执法人员应保守有关秘密。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3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、审查阶段责任：宗教事务部门应当对案件违法事实、证据、调查取证程序、法律适用、处罚种类和幅度、当事人陈述和申辩理由等方面进行审查，提出处理意见。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4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、告知阶段责任：宗教事务部门在做出行政处罚决定前，应书面告知当事人违法事实及其享有的陈述、申辩、要求听证等权利。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5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决定阶段责任：宗教事务部门根据审理情况决定是否予以行政处罚。依法需要给予行政处罚的，应制作《行政处罚决定书》，载明违法事实和证据、处罚依据和内容、申请行政复议或提起行政诉讼的途径和期限等内容。行政处罚案件自立案之日起，应当在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3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个月内作出处理决定。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6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、送达阶段责任：行政处罚决定书应在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7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日内送达当事人。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7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、执行阶段责任：监督当事人在决定的期限内，履行生效的行政处罚决定。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br/>
        <w:t>8</w:t>
      </w:r>
      <w:r w:rsidRPr="00885865">
        <w:rPr>
          <w:rFonts w:ascii="Courier New" w:eastAsia="宋体" w:hAnsi="Courier New" w:cs="Courier New"/>
          <w:kern w:val="0"/>
          <w:sz w:val="18"/>
          <w:szCs w:val="18"/>
        </w:rPr>
        <w:t>、其他法律法规规章文件规定应履行的责任。</w:t>
      </w:r>
    </w:p>
    <w:p w:rsidR="00885865" w:rsidRPr="00885865" w:rsidRDefault="00885865" w:rsidP="00885865"/>
    <w:sectPr w:rsidR="00885865" w:rsidRPr="00885865" w:rsidSect="00146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0D2" w:rsidRDefault="006000D2" w:rsidP="00885865">
      <w:r>
        <w:separator/>
      </w:r>
    </w:p>
  </w:endnote>
  <w:endnote w:type="continuationSeparator" w:id="1">
    <w:p w:rsidR="006000D2" w:rsidRDefault="006000D2" w:rsidP="0088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0D2" w:rsidRDefault="006000D2" w:rsidP="00885865">
      <w:r>
        <w:separator/>
      </w:r>
    </w:p>
  </w:footnote>
  <w:footnote w:type="continuationSeparator" w:id="1">
    <w:p w:rsidR="006000D2" w:rsidRDefault="006000D2" w:rsidP="00885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865"/>
    <w:rsid w:val="000C4166"/>
    <w:rsid w:val="00146DB7"/>
    <w:rsid w:val="006000D2"/>
    <w:rsid w:val="00885865"/>
    <w:rsid w:val="00F2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8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8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>China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2018-05-16T04:44:00Z</dcterms:created>
  <dcterms:modified xsi:type="dcterms:W3CDTF">2018-05-16T04:47:00Z</dcterms:modified>
</cp:coreProperties>
</file>