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22" w:rsidRPr="006671BD" w:rsidRDefault="00725122" w:rsidP="006671BD">
      <w:pPr>
        <w:adjustRightInd/>
        <w:snapToGrid/>
        <w:spacing w:after="0" w:line="560" w:lineRule="exact"/>
        <w:jc w:val="center"/>
        <w:rPr>
          <w:rFonts w:ascii="宋体" w:eastAsia="宋体" w:hAnsi="宋体" w:cs="宋体"/>
          <w:color w:val="000000"/>
          <w:sz w:val="44"/>
          <w:szCs w:val="44"/>
        </w:rPr>
      </w:pPr>
      <w:r w:rsidRPr="006671BD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天骄北麓公租房项目简介</w:t>
      </w:r>
    </w:p>
    <w:p w:rsidR="00725122" w:rsidRDefault="00725122" w:rsidP="006671BD">
      <w:pPr>
        <w:adjustRightInd/>
        <w:snapToGrid/>
        <w:spacing w:after="0" w:line="560" w:lineRule="exact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 w:rsidRPr="006671BD">
        <w:rPr>
          <w:rFonts w:ascii="宋体" w:eastAsia="仿宋_GB2312" w:hAnsi="宋体" w:cs="宋体"/>
          <w:color w:val="000000"/>
          <w:sz w:val="32"/>
          <w:szCs w:val="32"/>
        </w:rPr>
        <w:t> 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</w:p>
    <w:p w:rsidR="00725122" w:rsidRPr="006671BD" w:rsidRDefault="00725122" w:rsidP="006671BD">
      <w:pPr>
        <w:adjustRightInd/>
        <w:snapToGrid/>
        <w:spacing w:after="0" w:line="560" w:lineRule="exact"/>
        <w:ind w:firstLineChars="200" w:firstLine="31680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该项目由云南伦华房地产开发有限公司承建。项目位于北片区，北连银汁河，东邻红云红河集团，西靠上庄一组银汁河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204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规划路，南接红云小区，项目净用地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13.9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万平方米，容积率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6.10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，其中（公共租赁住房）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608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套，建筑面积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1.5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万平方米，绿地率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45.32 %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，建筑密度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30.5 %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，商业及生活配套设施约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6.9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万平方米。</w:t>
      </w:r>
    </w:p>
    <w:p w:rsidR="00725122" w:rsidRPr="006671BD" w:rsidRDefault="00725122" w:rsidP="006671BD">
      <w:pPr>
        <w:adjustRightInd/>
        <w:snapToGrid/>
        <w:spacing w:after="0" w:line="560" w:lineRule="exact"/>
        <w:ind w:left="-19" w:right="17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6671BD">
        <w:rPr>
          <w:rFonts w:ascii="宋体" w:eastAsia="仿宋_GB2312" w:hAnsi="宋体" w:cs="宋体"/>
          <w:color w:val="000000"/>
          <w:sz w:val="32"/>
          <w:szCs w:val="32"/>
        </w:rPr>
        <w:t> 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户型主要为：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1 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室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1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卫（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608 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）套，单套建筑面积：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17.88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至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31.9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平方米。该项目周边配有约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3000</w:t>
      </w:r>
      <w:r w:rsidRPr="006671BD">
        <w:rPr>
          <w:rFonts w:ascii="仿宋_GB2312" w:eastAsia="宋体" w:hAnsi="宋体" w:cs="宋体" w:hint="eastAsia"/>
          <w:color w:val="000000"/>
          <w:sz w:val="32"/>
          <w:szCs w:val="32"/>
        </w:rPr>
        <w:t>㎡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的蔬菜超市及大型购物超市、天骄北麓肯琦儿幼儿园、宝乐顺幼儿园，而且小区周边拥有华龙人家幼儿园、市政府幼儿园、省政府幼儿园、昆师附小、中华小学、昆师附小月牙塘分校、金安小学、昆十中求实中学、昆八中等教育基地、昆明市第一人民医院月牙塘分院及即将建设的北市区中心医院、小区自身除了拥有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200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多间临街商铺外，周边还有红云三江超市、美</w:t>
      </w:r>
      <w:r w:rsidRPr="006671BD">
        <w:rPr>
          <w:rFonts w:ascii="仿宋_GB2312" w:eastAsia="宋体" w:hAnsi="宋体" w:cs="宋体" w:hint="eastAsia"/>
          <w:color w:val="000000"/>
          <w:sz w:val="32"/>
          <w:szCs w:val="32"/>
        </w:rPr>
        <w:t>璟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欣城商业中心、春之城蔬菜超市、沃尔玛中汇店、麦德龙超市、家乐福白云店（龙泉店）等购物超市，本项目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500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米半径内，就有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10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多条公交线路的昆明北市区公交车场，并且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79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路、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84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路、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119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路、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128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路等公交车都途经本项目。</w:t>
      </w:r>
    </w:p>
    <w:p w:rsidR="00725122" w:rsidRPr="006671BD" w:rsidRDefault="00725122" w:rsidP="006671BD">
      <w:pPr>
        <w:adjustRightInd/>
        <w:snapToGrid/>
        <w:spacing w:after="0" w:line="560" w:lineRule="exact"/>
        <w:ind w:left="-19" w:right="17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6671BD">
        <w:rPr>
          <w:rFonts w:ascii="宋体" w:eastAsia="仿宋_GB2312" w:hAnsi="宋体" w:cs="宋体"/>
          <w:color w:val="000000"/>
          <w:sz w:val="32"/>
          <w:szCs w:val="32"/>
        </w:rPr>
        <w:t> 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项目亮点：天骄北麓是一个集居住、教育、购物、休闲娱乐为一体的综合型片区，与周边小区的住宅、商业、商务等连为一体，形成了北市区的一个具有强大功能的居住、商业中心。</w:t>
      </w:r>
    </w:p>
    <w:p w:rsidR="00725122" w:rsidRPr="006671BD" w:rsidRDefault="00725122" w:rsidP="006671BD">
      <w:pPr>
        <w:adjustRightInd/>
        <w:snapToGrid/>
        <w:spacing w:after="0" w:line="560" w:lineRule="exact"/>
        <w:ind w:left="-19" w:right="17"/>
        <w:jc w:val="both"/>
        <w:rPr>
          <w:rFonts w:ascii="仿宋_GB2312" w:eastAsia="仿宋_GB2312" w:hAnsi="san-serif" w:cs="宋体"/>
          <w:color w:val="000000"/>
          <w:sz w:val="32"/>
          <w:szCs w:val="32"/>
        </w:rPr>
      </w:pPr>
      <w:r w:rsidRPr="006671BD">
        <w:rPr>
          <w:rFonts w:ascii="宋体" w:eastAsia="仿宋_GB2312" w:hAnsi="宋体" w:cs="宋体"/>
          <w:color w:val="000000"/>
          <w:sz w:val="32"/>
          <w:szCs w:val="32"/>
        </w:rPr>
        <w:t>  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房屋租金基准价定为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15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元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/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平方米</w:t>
      </w:r>
      <w:r w:rsidRPr="006671BD">
        <w:rPr>
          <w:rFonts w:ascii="仿宋_GB2312" w:eastAsia="仿宋_GB2312" w:hAnsi="宋体" w:cs="宋体"/>
          <w:color w:val="000000"/>
          <w:sz w:val="32"/>
          <w:szCs w:val="32"/>
        </w:rPr>
        <w:t>/</w:t>
      </w:r>
      <w:r w:rsidRPr="006671BD">
        <w:rPr>
          <w:rFonts w:ascii="仿宋_GB2312" w:eastAsia="仿宋_GB2312" w:hAnsi="宋体" w:cs="宋体" w:hint="eastAsia"/>
          <w:color w:val="000000"/>
          <w:sz w:val="32"/>
          <w:szCs w:val="32"/>
        </w:rPr>
        <w:t>月（房屋租金具体标准根据楼层、朝向等修正系数确定最终价格）。</w:t>
      </w:r>
    </w:p>
    <w:p w:rsidR="00725122" w:rsidRPr="006671BD" w:rsidRDefault="00725122" w:rsidP="006671BD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 w:rsidR="00725122" w:rsidRPr="006671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287E4C"/>
    <w:rsid w:val="002C4DE0"/>
    <w:rsid w:val="00323B43"/>
    <w:rsid w:val="003D37D8"/>
    <w:rsid w:val="00426133"/>
    <w:rsid w:val="004358AB"/>
    <w:rsid w:val="00496AE4"/>
    <w:rsid w:val="005178F6"/>
    <w:rsid w:val="006671BD"/>
    <w:rsid w:val="00725122"/>
    <w:rsid w:val="0073117B"/>
    <w:rsid w:val="007335F9"/>
    <w:rsid w:val="00824FA2"/>
    <w:rsid w:val="008B7726"/>
    <w:rsid w:val="00A8106A"/>
    <w:rsid w:val="00C01AE6"/>
    <w:rsid w:val="00CA486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2">
    <w:name w:val="heading 2"/>
    <w:basedOn w:val="Normal"/>
    <w:link w:val="Heading2Char"/>
    <w:uiPriority w:val="99"/>
    <w:qFormat/>
    <w:rsid w:val="00287E4C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87E4C"/>
    <w:rPr>
      <w:rFonts w:ascii="宋体" w:eastAsia="宋体" w:hAnsi="宋体" w:cs="宋体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87E4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87E4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E4C"/>
    <w:rPr>
      <w:rFonts w:ascii="Tahoma" w:hAnsi="Tahoma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CA486F"/>
    <w:rPr>
      <w:rFonts w:cs="Times New Roman"/>
    </w:rPr>
  </w:style>
  <w:style w:type="character" w:styleId="Strong">
    <w:name w:val="Strong"/>
    <w:basedOn w:val="DefaultParagraphFont"/>
    <w:uiPriority w:val="99"/>
    <w:qFormat/>
    <w:rsid w:val="00496AE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95</Words>
  <Characters>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2008-09-11T17:20:00Z</dcterms:created>
  <dcterms:modified xsi:type="dcterms:W3CDTF">2017-12-14T03:44:00Z</dcterms:modified>
</cp:coreProperties>
</file>