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42" w:rsidRPr="00465709" w:rsidRDefault="00EF7442" w:rsidP="00465709">
      <w:pPr>
        <w:adjustRightInd/>
        <w:snapToGrid/>
        <w:spacing w:after="0" w:line="560" w:lineRule="exact"/>
        <w:jc w:val="center"/>
        <w:rPr>
          <w:rFonts w:ascii="宋体" w:eastAsia="宋体" w:hAnsi="宋体" w:cs="宋体"/>
          <w:color w:val="000000"/>
          <w:sz w:val="44"/>
          <w:szCs w:val="44"/>
        </w:rPr>
      </w:pPr>
      <w:r w:rsidRPr="00465709">
        <w:rPr>
          <w:rFonts w:ascii="宋体" w:eastAsia="宋体" w:hAnsi="宋体" w:cs="宋体" w:hint="eastAsia"/>
          <w:b/>
          <w:bCs/>
          <w:color w:val="000000"/>
          <w:sz w:val="44"/>
          <w:szCs w:val="44"/>
        </w:rPr>
        <w:t>吉惠园公租房项目简介</w:t>
      </w:r>
    </w:p>
    <w:p w:rsidR="00EF7442" w:rsidRDefault="00EF7442" w:rsidP="00465709">
      <w:pPr>
        <w:adjustRightInd/>
        <w:snapToGrid/>
        <w:spacing w:after="0" w:line="560" w:lineRule="exact"/>
        <w:jc w:val="both"/>
        <w:rPr>
          <w:rFonts w:ascii="仿宋_GB2312" w:eastAsia="仿宋_GB2312" w:hAnsi="宋体" w:cs="宋体"/>
          <w:color w:val="000000"/>
          <w:sz w:val="32"/>
          <w:szCs w:val="32"/>
        </w:rPr>
      </w:pPr>
      <w:r w:rsidRPr="00465709">
        <w:rPr>
          <w:rFonts w:ascii="宋体" w:eastAsia="仿宋_GB2312" w:hAnsi="宋体" w:cs="宋体"/>
          <w:color w:val="000000"/>
          <w:sz w:val="32"/>
          <w:szCs w:val="32"/>
        </w:rPr>
        <w:t> </w:t>
      </w:r>
      <w:r w:rsidRPr="00465709">
        <w:rPr>
          <w:rFonts w:ascii="仿宋_GB2312" w:eastAsia="仿宋_GB2312" w:hAnsi="宋体" w:cs="宋体"/>
          <w:color w:val="000000"/>
          <w:sz w:val="32"/>
          <w:szCs w:val="32"/>
        </w:rPr>
        <w:t xml:space="preserve"> </w:t>
      </w:r>
    </w:p>
    <w:p w:rsidR="00EF7442" w:rsidRPr="00465709" w:rsidRDefault="00EF7442" w:rsidP="00465709">
      <w:pPr>
        <w:adjustRightInd/>
        <w:snapToGrid/>
        <w:spacing w:after="0" w:line="560" w:lineRule="exact"/>
        <w:ind w:firstLineChars="200" w:firstLine="31680"/>
        <w:jc w:val="both"/>
        <w:rPr>
          <w:rFonts w:ascii="仿宋_GB2312" w:eastAsia="仿宋_GB2312" w:hAnsi="san-serif" w:cs="宋体"/>
          <w:color w:val="000000"/>
          <w:sz w:val="32"/>
          <w:szCs w:val="32"/>
        </w:rPr>
      </w:pPr>
      <w:r>
        <w:rPr>
          <w:rFonts w:ascii="仿宋_GB2312" w:eastAsia="仿宋_GB2312" w:hAnsi="宋体" w:cs="宋体" w:hint="eastAsia"/>
          <w:color w:val="000000"/>
          <w:sz w:val="32"/>
          <w:szCs w:val="32"/>
        </w:rPr>
        <w:t>吉惠园</w:t>
      </w:r>
      <w:r w:rsidRPr="00465709">
        <w:rPr>
          <w:rFonts w:ascii="仿宋_GB2312" w:eastAsia="仿宋_GB2312" w:hAnsi="宋体" w:cs="宋体" w:hint="eastAsia"/>
          <w:color w:val="000000"/>
          <w:sz w:val="32"/>
          <w:szCs w:val="32"/>
        </w:rPr>
        <w:t>项目是由市公租房公司委托国内最知名的房地产开发企业万科集团全资子公司</w:t>
      </w:r>
      <w:r w:rsidRPr="00465709">
        <w:rPr>
          <w:rFonts w:ascii="仿宋_GB2312" w:eastAsia="仿宋_GB2312" w:hAnsi="宋体" w:cs="宋体"/>
          <w:color w:val="000000"/>
          <w:sz w:val="32"/>
          <w:szCs w:val="32"/>
        </w:rPr>
        <w:t>--</w:t>
      </w:r>
      <w:r w:rsidRPr="00465709">
        <w:rPr>
          <w:rFonts w:ascii="仿宋_GB2312" w:eastAsia="仿宋_GB2312" w:hAnsi="宋体" w:cs="宋体" w:hint="eastAsia"/>
          <w:color w:val="000000"/>
          <w:sz w:val="32"/>
          <w:szCs w:val="32"/>
        </w:rPr>
        <w:t>昆明万科实施全过程项目代建管理，项目将按照国家绿色二星居住建筑标准进行建设，其中</w:t>
      </w:r>
      <w:r w:rsidRPr="00465709">
        <w:rPr>
          <w:rFonts w:ascii="仿宋_GB2312" w:eastAsia="仿宋_GB2312" w:hAnsi="宋体" w:cs="宋体"/>
          <w:color w:val="000000"/>
          <w:sz w:val="32"/>
          <w:szCs w:val="32"/>
        </w:rPr>
        <w:t>30%</w:t>
      </w:r>
      <w:r w:rsidRPr="00465709">
        <w:rPr>
          <w:rFonts w:ascii="仿宋_GB2312" w:eastAsia="仿宋_GB2312" w:hAnsi="宋体" w:cs="宋体" w:hint="eastAsia"/>
          <w:color w:val="000000"/>
          <w:sz w:val="32"/>
          <w:szCs w:val="32"/>
        </w:rPr>
        <w:t>的住宅建筑面积将达到绿色三星标准，建成后将是西南地区首个整体保障房绿色居住建筑项目，极大提升昆明市保障性住房品质。</w:t>
      </w:r>
    </w:p>
    <w:p w:rsidR="00EF7442" w:rsidRPr="00465709" w:rsidRDefault="00EF7442" w:rsidP="00465709">
      <w:pPr>
        <w:adjustRightInd/>
        <w:snapToGrid/>
        <w:spacing w:after="0" w:line="560" w:lineRule="exact"/>
        <w:jc w:val="both"/>
        <w:rPr>
          <w:rFonts w:ascii="仿宋_GB2312" w:eastAsia="仿宋_GB2312" w:hAnsi="san-serif" w:cs="宋体"/>
          <w:color w:val="000000"/>
          <w:sz w:val="32"/>
          <w:szCs w:val="32"/>
        </w:rPr>
      </w:pPr>
      <w:r w:rsidRPr="00465709">
        <w:rPr>
          <w:rFonts w:ascii="宋体" w:eastAsia="仿宋_GB2312" w:hAnsi="宋体" w:cs="宋体"/>
          <w:color w:val="000000"/>
          <w:sz w:val="32"/>
          <w:szCs w:val="32"/>
        </w:rPr>
        <w:t> </w:t>
      </w:r>
      <w:r w:rsidRPr="00465709">
        <w:rPr>
          <w:rFonts w:ascii="仿宋_GB2312" w:eastAsia="仿宋_GB2312" w:hAnsi="宋体" w:cs="宋体"/>
          <w:color w:val="000000"/>
          <w:sz w:val="32"/>
          <w:szCs w:val="32"/>
        </w:rPr>
        <w:t xml:space="preserve"> </w:t>
      </w:r>
      <w:r w:rsidRPr="00465709">
        <w:rPr>
          <w:rFonts w:ascii="仿宋_GB2312" w:eastAsia="仿宋_GB2312" w:hAnsi="宋体" w:cs="宋体" w:hint="eastAsia"/>
          <w:color w:val="000000"/>
          <w:sz w:val="32"/>
          <w:szCs w:val="32"/>
        </w:rPr>
        <w:t>项目位于五华区泛亚新区大漾田村，东至轨道交通</w:t>
      </w:r>
      <w:r w:rsidRPr="00465709">
        <w:rPr>
          <w:rFonts w:ascii="仿宋_GB2312" w:eastAsia="仿宋_GB2312" w:hAnsi="宋体" w:cs="宋体"/>
          <w:color w:val="000000"/>
          <w:sz w:val="32"/>
          <w:szCs w:val="32"/>
        </w:rPr>
        <w:t>4</w:t>
      </w:r>
      <w:r w:rsidRPr="00465709">
        <w:rPr>
          <w:rFonts w:ascii="仿宋_GB2312" w:eastAsia="仿宋_GB2312" w:hAnsi="宋体" w:cs="宋体" w:hint="eastAsia"/>
          <w:color w:val="000000"/>
          <w:sz w:val="32"/>
          <w:szCs w:val="32"/>
        </w:rPr>
        <w:t>号线停车场，南至五华</w:t>
      </w:r>
      <w:r w:rsidRPr="00465709">
        <w:rPr>
          <w:rFonts w:ascii="仿宋_GB2312" w:eastAsia="仿宋_GB2312" w:hAnsi="宋体" w:cs="宋体"/>
          <w:color w:val="000000"/>
          <w:sz w:val="32"/>
          <w:szCs w:val="32"/>
        </w:rPr>
        <w:t>17</w:t>
      </w:r>
      <w:r w:rsidRPr="00465709">
        <w:rPr>
          <w:rFonts w:ascii="仿宋_GB2312" w:eastAsia="仿宋_GB2312" w:hAnsi="宋体" w:cs="宋体" w:hint="eastAsia"/>
          <w:color w:val="000000"/>
          <w:sz w:val="32"/>
          <w:szCs w:val="32"/>
        </w:rPr>
        <w:t>号路，西至西北三环，北至大漾田村，净用地面积约</w:t>
      </w:r>
      <w:r w:rsidRPr="00465709">
        <w:rPr>
          <w:rFonts w:ascii="仿宋_GB2312" w:eastAsia="仿宋_GB2312" w:hAnsi="宋体" w:cs="宋体"/>
          <w:color w:val="000000"/>
          <w:sz w:val="32"/>
          <w:szCs w:val="32"/>
        </w:rPr>
        <w:t>79.19</w:t>
      </w:r>
      <w:r w:rsidRPr="00465709">
        <w:rPr>
          <w:rFonts w:ascii="仿宋_GB2312" w:eastAsia="仿宋_GB2312" w:hAnsi="宋体" w:cs="宋体" w:hint="eastAsia"/>
          <w:color w:val="000000"/>
          <w:sz w:val="32"/>
          <w:szCs w:val="32"/>
        </w:rPr>
        <w:t>亩。总建筑面积约</w:t>
      </w:r>
      <w:r w:rsidRPr="00465709">
        <w:rPr>
          <w:rFonts w:ascii="仿宋_GB2312" w:eastAsia="仿宋_GB2312" w:hAnsi="宋体" w:cs="宋体"/>
          <w:color w:val="000000"/>
          <w:sz w:val="32"/>
          <w:szCs w:val="32"/>
        </w:rPr>
        <w:t>25.35</w:t>
      </w:r>
      <w:r w:rsidRPr="00465709">
        <w:rPr>
          <w:rFonts w:ascii="仿宋_GB2312" w:eastAsia="仿宋_GB2312" w:hAnsi="宋体" w:cs="宋体" w:hint="eastAsia"/>
          <w:color w:val="000000"/>
          <w:sz w:val="32"/>
          <w:szCs w:val="32"/>
        </w:rPr>
        <w:t>万平方米，其中公共租赁住房约</w:t>
      </w:r>
      <w:r w:rsidRPr="00465709">
        <w:rPr>
          <w:rFonts w:ascii="仿宋_GB2312" w:eastAsia="仿宋_GB2312" w:hAnsi="宋体" w:cs="宋体"/>
          <w:color w:val="000000"/>
          <w:sz w:val="32"/>
          <w:szCs w:val="32"/>
        </w:rPr>
        <w:t>16.13</w:t>
      </w:r>
      <w:r w:rsidRPr="00465709">
        <w:rPr>
          <w:rFonts w:ascii="仿宋_GB2312" w:eastAsia="仿宋_GB2312" w:hAnsi="宋体" w:cs="宋体" w:hint="eastAsia"/>
          <w:color w:val="000000"/>
          <w:sz w:val="32"/>
          <w:szCs w:val="32"/>
        </w:rPr>
        <w:t>万平方米（</w:t>
      </w:r>
      <w:r w:rsidRPr="00465709">
        <w:rPr>
          <w:rFonts w:ascii="仿宋_GB2312" w:eastAsia="仿宋_GB2312" w:hAnsi="宋体" w:cs="宋体"/>
          <w:color w:val="000000"/>
          <w:sz w:val="32"/>
          <w:szCs w:val="32"/>
        </w:rPr>
        <w:t>3005</w:t>
      </w:r>
      <w:r w:rsidRPr="00465709">
        <w:rPr>
          <w:rFonts w:ascii="仿宋_GB2312" w:eastAsia="仿宋_GB2312" w:hAnsi="宋体" w:cs="宋体" w:hint="eastAsia"/>
          <w:color w:val="000000"/>
          <w:sz w:val="32"/>
          <w:szCs w:val="32"/>
        </w:rPr>
        <w:t>套），商业及生活配套设施约</w:t>
      </w:r>
      <w:r w:rsidRPr="00465709">
        <w:rPr>
          <w:rFonts w:ascii="仿宋_GB2312" w:eastAsia="仿宋_GB2312" w:hAnsi="宋体" w:cs="宋体"/>
          <w:color w:val="000000"/>
          <w:sz w:val="32"/>
          <w:szCs w:val="32"/>
        </w:rPr>
        <w:t>3.4</w:t>
      </w:r>
      <w:r w:rsidRPr="00465709">
        <w:rPr>
          <w:rFonts w:ascii="仿宋_GB2312" w:eastAsia="仿宋_GB2312" w:hAnsi="宋体" w:cs="宋体" w:hint="eastAsia"/>
          <w:color w:val="000000"/>
          <w:sz w:val="32"/>
          <w:szCs w:val="32"/>
        </w:rPr>
        <w:t>万平方米；地下建筑面积约</w:t>
      </w:r>
      <w:r w:rsidRPr="00465709">
        <w:rPr>
          <w:rFonts w:ascii="仿宋_GB2312" w:eastAsia="仿宋_GB2312" w:hAnsi="宋体" w:cs="宋体"/>
          <w:color w:val="000000"/>
          <w:sz w:val="32"/>
          <w:szCs w:val="32"/>
        </w:rPr>
        <w:t>5.82</w:t>
      </w:r>
      <w:r w:rsidRPr="00465709">
        <w:rPr>
          <w:rFonts w:ascii="仿宋_GB2312" w:eastAsia="仿宋_GB2312" w:hAnsi="宋体" w:cs="宋体" w:hint="eastAsia"/>
          <w:color w:val="000000"/>
          <w:sz w:val="32"/>
          <w:szCs w:val="32"/>
        </w:rPr>
        <w:t>万平方米，总投资约</w:t>
      </w:r>
      <w:r w:rsidRPr="00465709">
        <w:rPr>
          <w:rFonts w:ascii="仿宋_GB2312" w:eastAsia="仿宋_GB2312" w:hAnsi="宋体" w:cs="宋体"/>
          <w:color w:val="000000"/>
          <w:sz w:val="32"/>
          <w:szCs w:val="32"/>
        </w:rPr>
        <w:t>12.9</w:t>
      </w:r>
      <w:r w:rsidRPr="00465709">
        <w:rPr>
          <w:rFonts w:ascii="仿宋_GB2312" w:eastAsia="仿宋_GB2312" w:hAnsi="宋体" w:cs="宋体" w:hint="eastAsia"/>
          <w:color w:val="000000"/>
          <w:sz w:val="32"/>
          <w:szCs w:val="32"/>
        </w:rPr>
        <w:t>亿元。</w:t>
      </w:r>
    </w:p>
    <w:p w:rsidR="00EF7442" w:rsidRPr="00465709" w:rsidRDefault="00EF7442" w:rsidP="00465709">
      <w:pPr>
        <w:adjustRightInd/>
        <w:snapToGrid/>
        <w:spacing w:after="0" w:line="560" w:lineRule="exact"/>
        <w:jc w:val="both"/>
        <w:rPr>
          <w:rFonts w:ascii="仿宋_GB2312" w:eastAsia="仿宋_GB2312" w:hAnsi="san-serif" w:cs="宋体"/>
          <w:color w:val="000000"/>
          <w:sz w:val="32"/>
          <w:szCs w:val="32"/>
        </w:rPr>
      </w:pPr>
      <w:r w:rsidRPr="00465709">
        <w:rPr>
          <w:rFonts w:ascii="宋体" w:eastAsia="仿宋_GB2312" w:hAnsi="宋体" w:cs="宋体"/>
          <w:color w:val="000000"/>
          <w:sz w:val="32"/>
          <w:szCs w:val="32"/>
        </w:rPr>
        <w:t> </w:t>
      </w:r>
      <w:r w:rsidRPr="00465709">
        <w:rPr>
          <w:rFonts w:ascii="仿宋_GB2312" w:eastAsia="仿宋_GB2312" w:hAnsi="宋体" w:cs="宋体"/>
          <w:color w:val="000000"/>
          <w:sz w:val="32"/>
          <w:szCs w:val="32"/>
        </w:rPr>
        <w:t xml:space="preserve"> </w:t>
      </w:r>
      <w:r w:rsidRPr="00465709">
        <w:rPr>
          <w:rFonts w:ascii="仿宋_GB2312" w:eastAsia="仿宋_GB2312" w:hAnsi="宋体" w:cs="宋体" w:hint="eastAsia"/>
          <w:color w:val="000000"/>
          <w:sz w:val="32"/>
          <w:szCs w:val="32"/>
        </w:rPr>
        <w:t>该项目交通便利，区位条件较好，小区内配套设施齐全，配建</w:t>
      </w:r>
      <w:r w:rsidRPr="00465709">
        <w:rPr>
          <w:rFonts w:ascii="仿宋_GB2312" w:eastAsia="仿宋_GB2312" w:hAnsi="宋体" w:cs="宋体"/>
          <w:color w:val="000000"/>
          <w:sz w:val="32"/>
          <w:szCs w:val="32"/>
        </w:rPr>
        <w:t>15</w:t>
      </w:r>
      <w:r w:rsidRPr="00465709">
        <w:rPr>
          <w:rFonts w:ascii="仿宋_GB2312" w:eastAsia="仿宋_GB2312" w:hAnsi="宋体" w:cs="宋体" w:hint="eastAsia"/>
          <w:color w:val="000000"/>
          <w:sz w:val="32"/>
          <w:szCs w:val="32"/>
        </w:rPr>
        <w:t>班幼儿园一所，以及商业设施和社区服务中心。中、小学校结合片区预留教育设施地块内设置。</w:t>
      </w:r>
    </w:p>
    <w:p w:rsidR="00EF7442" w:rsidRPr="00465709" w:rsidRDefault="00EF7442" w:rsidP="00465709">
      <w:pPr>
        <w:adjustRightInd/>
        <w:snapToGrid/>
        <w:spacing w:after="0" w:line="560" w:lineRule="exact"/>
        <w:jc w:val="both"/>
        <w:rPr>
          <w:rFonts w:ascii="仿宋_GB2312" w:eastAsia="仿宋_GB2312" w:hAnsi="san-serif" w:cs="宋体"/>
          <w:color w:val="000000"/>
          <w:sz w:val="32"/>
          <w:szCs w:val="32"/>
        </w:rPr>
      </w:pPr>
      <w:r w:rsidRPr="00465709">
        <w:rPr>
          <w:rFonts w:ascii="宋体" w:eastAsia="仿宋_GB2312" w:hAnsi="宋体" w:cs="宋体"/>
          <w:color w:val="000000"/>
          <w:sz w:val="32"/>
          <w:szCs w:val="32"/>
        </w:rPr>
        <w:t>  </w:t>
      </w:r>
      <w:r w:rsidRPr="00465709">
        <w:rPr>
          <w:rFonts w:ascii="仿宋_GB2312" w:eastAsia="仿宋_GB2312" w:hAnsi="宋体" w:cs="宋体" w:hint="eastAsia"/>
          <w:color w:val="000000"/>
          <w:sz w:val="32"/>
          <w:szCs w:val="32"/>
        </w:rPr>
        <w:t>房屋租金基准价定为</w:t>
      </w:r>
      <w:r w:rsidRPr="00465709">
        <w:rPr>
          <w:rFonts w:ascii="仿宋_GB2312" w:eastAsia="仿宋_GB2312" w:hAnsi="宋体" w:cs="宋体"/>
          <w:color w:val="000000"/>
          <w:sz w:val="32"/>
          <w:szCs w:val="32"/>
        </w:rPr>
        <w:t>13</w:t>
      </w:r>
      <w:r w:rsidRPr="00465709">
        <w:rPr>
          <w:rFonts w:ascii="仿宋_GB2312" w:eastAsia="仿宋_GB2312" w:hAnsi="宋体" w:cs="宋体" w:hint="eastAsia"/>
          <w:color w:val="000000"/>
          <w:sz w:val="32"/>
          <w:szCs w:val="32"/>
        </w:rPr>
        <w:t>元</w:t>
      </w:r>
      <w:r w:rsidRPr="00465709">
        <w:rPr>
          <w:rFonts w:ascii="仿宋_GB2312" w:eastAsia="仿宋_GB2312" w:hAnsi="宋体" w:cs="宋体"/>
          <w:color w:val="000000"/>
          <w:sz w:val="32"/>
          <w:szCs w:val="32"/>
        </w:rPr>
        <w:t>/</w:t>
      </w:r>
      <w:r w:rsidRPr="00465709">
        <w:rPr>
          <w:rFonts w:ascii="仿宋_GB2312" w:eastAsia="仿宋_GB2312" w:hAnsi="宋体" w:cs="宋体" w:hint="eastAsia"/>
          <w:color w:val="000000"/>
          <w:sz w:val="32"/>
          <w:szCs w:val="32"/>
        </w:rPr>
        <w:t>平方米</w:t>
      </w:r>
      <w:r w:rsidRPr="00465709">
        <w:rPr>
          <w:rFonts w:ascii="仿宋_GB2312" w:eastAsia="仿宋_GB2312" w:hAnsi="宋体" w:cs="宋体"/>
          <w:color w:val="000000"/>
          <w:sz w:val="32"/>
          <w:szCs w:val="32"/>
        </w:rPr>
        <w:t>/</w:t>
      </w:r>
      <w:r w:rsidRPr="00465709">
        <w:rPr>
          <w:rFonts w:ascii="仿宋_GB2312" w:eastAsia="仿宋_GB2312" w:hAnsi="宋体" w:cs="宋体" w:hint="eastAsia"/>
          <w:color w:val="000000"/>
          <w:sz w:val="32"/>
          <w:szCs w:val="32"/>
        </w:rPr>
        <w:t>月（房屋租金具体标准根据楼层、朝向等修正系数确定最终价格）。</w:t>
      </w:r>
    </w:p>
    <w:p w:rsidR="00EF7442" w:rsidRDefault="00EF7442" w:rsidP="00D31D50">
      <w:pPr>
        <w:spacing w:line="220" w:lineRule="atLeast"/>
      </w:pPr>
    </w:p>
    <w:sectPr w:rsidR="00EF744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287E4C"/>
    <w:rsid w:val="002C4DE0"/>
    <w:rsid w:val="00323B43"/>
    <w:rsid w:val="003D37D8"/>
    <w:rsid w:val="00426133"/>
    <w:rsid w:val="004358AB"/>
    <w:rsid w:val="00465709"/>
    <w:rsid w:val="00496AE4"/>
    <w:rsid w:val="007335F9"/>
    <w:rsid w:val="008B7726"/>
    <w:rsid w:val="00C01AE6"/>
    <w:rsid w:val="00C23D66"/>
    <w:rsid w:val="00CA486F"/>
    <w:rsid w:val="00D31D50"/>
    <w:rsid w:val="00EF1A57"/>
    <w:rsid w:val="00EF74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rsid w:val="00287E4C"/>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7E4C"/>
    <w:rPr>
      <w:rFonts w:ascii="宋体" w:eastAsia="宋体" w:hAnsi="宋体" w:cs="宋体"/>
      <w:b/>
      <w:bCs/>
      <w:sz w:val="36"/>
      <w:szCs w:val="36"/>
    </w:rPr>
  </w:style>
  <w:style w:type="paragraph" w:styleId="NormalWeb">
    <w:name w:val="Normal (Web)"/>
    <w:basedOn w:val="Normal"/>
    <w:uiPriority w:val="99"/>
    <w:semiHidden/>
    <w:rsid w:val="00287E4C"/>
    <w:pPr>
      <w:adjustRightInd/>
      <w:snapToGrid/>
      <w:spacing w:before="100" w:beforeAutospacing="1" w:after="100" w:afterAutospacing="1"/>
    </w:pPr>
    <w:rPr>
      <w:rFonts w:ascii="宋体" w:eastAsia="宋体" w:hAnsi="宋体" w:cs="宋体"/>
      <w:sz w:val="24"/>
      <w:szCs w:val="24"/>
    </w:rPr>
  </w:style>
  <w:style w:type="paragraph" w:styleId="BalloonText">
    <w:name w:val="Balloon Text"/>
    <w:basedOn w:val="Normal"/>
    <w:link w:val="BalloonTextChar"/>
    <w:uiPriority w:val="99"/>
    <w:semiHidden/>
    <w:rsid w:val="00287E4C"/>
    <w:pPr>
      <w:spacing w:after="0"/>
    </w:pPr>
    <w:rPr>
      <w:sz w:val="18"/>
      <w:szCs w:val="18"/>
    </w:rPr>
  </w:style>
  <w:style w:type="character" w:customStyle="1" w:styleId="BalloonTextChar">
    <w:name w:val="Balloon Text Char"/>
    <w:basedOn w:val="DefaultParagraphFont"/>
    <w:link w:val="BalloonText"/>
    <w:uiPriority w:val="99"/>
    <w:semiHidden/>
    <w:locked/>
    <w:rsid w:val="00287E4C"/>
    <w:rPr>
      <w:rFonts w:ascii="Tahoma" w:hAnsi="Tahoma" w:cs="Times New Roman"/>
      <w:sz w:val="18"/>
      <w:szCs w:val="18"/>
    </w:rPr>
  </w:style>
  <w:style w:type="character" w:customStyle="1" w:styleId="apple-converted-space">
    <w:name w:val="apple-converted-space"/>
    <w:basedOn w:val="DefaultParagraphFont"/>
    <w:uiPriority w:val="99"/>
    <w:rsid w:val="00CA486F"/>
    <w:rPr>
      <w:rFonts w:cs="Times New Roman"/>
    </w:rPr>
  </w:style>
  <w:style w:type="character" w:styleId="Strong">
    <w:name w:val="Strong"/>
    <w:basedOn w:val="DefaultParagraphFont"/>
    <w:uiPriority w:val="99"/>
    <w:qFormat/>
    <w:rsid w:val="00496AE4"/>
    <w:rPr>
      <w:rFonts w:cs="Times New Roman"/>
      <w:b/>
      <w:bCs/>
    </w:rPr>
  </w:style>
</w:styles>
</file>

<file path=word/webSettings.xml><?xml version="1.0" encoding="utf-8"?>
<w:webSettings xmlns:r="http://schemas.openxmlformats.org/officeDocument/2006/relationships" xmlns:w="http://schemas.openxmlformats.org/wordprocessingml/2006/main">
  <w:divs>
    <w:div w:id="240063310">
      <w:marLeft w:val="0"/>
      <w:marRight w:val="0"/>
      <w:marTop w:val="0"/>
      <w:marBottom w:val="0"/>
      <w:divBdr>
        <w:top w:val="none" w:sz="0" w:space="0" w:color="auto"/>
        <w:left w:val="none" w:sz="0" w:space="0" w:color="auto"/>
        <w:bottom w:val="none" w:sz="0" w:space="0" w:color="auto"/>
        <w:right w:val="none" w:sz="0" w:space="0" w:color="auto"/>
      </w:divBdr>
      <w:divsChild>
        <w:div w:id="240063313">
          <w:marLeft w:val="0"/>
          <w:marRight w:val="0"/>
          <w:marTop w:val="0"/>
          <w:marBottom w:val="0"/>
          <w:divBdr>
            <w:top w:val="none" w:sz="0" w:space="0" w:color="auto"/>
            <w:left w:val="none" w:sz="0" w:space="0" w:color="auto"/>
            <w:bottom w:val="none" w:sz="0" w:space="0" w:color="auto"/>
            <w:right w:val="none" w:sz="0" w:space="0" w:color="auto"/>
          </w:divBdr>
        </w:div>
      </w:divsChild>
    </w:div>
    <w:div w:id="240063311">
      <w:marLeft w:val="0"/>
      <w:marRight w:val="0"/>
      <w:marTop w:val="0"/>
      <w:marBottom w:val="0"/>
      <w:divBdr>
        <w:top w:val="none" w:sz="0" w:space="0" w:color="auto"/>
        <w:left w:val="none" w:sz="0" w:space="0" w:color="auto"/>
        <w:bottom w:val="none" w:sz="0" w:space="0" w:color="auto"/>
        <w:right w:val="none" w:sz="0" w:space="0" w:color="auto"/>
      </w:divBdr>
      <w:divsChild>
        <w:div w:id="240063315">
          <w:marLeft w:val="0"/>
          <w:marRight w:val="0"/>
          <w:marTop w:val="0"/>
          <w:marBottom w:val="0"/>
          <w:divBdr>
            <w:top w:val="none" w:sz="0" w:space="0" w:color="auto"/>
            <w:left w:val="none" w:sz="0" w:space="0" w:color="auto"/>
            <w:bottom w:val="none" w:sz="0" w:space="0" w:color="auto"/>
            <w:right w:val="none" w:sz="0" w:space="0" w:color="auto"/>
          </w:divBdr>
        </w:div>
      </w:divsChild>
    </w:div>
    <w:div w:id="240063314">
      <w:marLeft w:val="0"/>
      <w:marRight w:val="0"/>
      <w:marTop w:val="0"/>
      <w:marBottom w:val="0"/>
      <w:divBdr>
        <w:top w:val="none" w:sz="0" w:space="0" w:color="auto"/>
        <w:left w:val="none" w:sz="0" w:space="0" w:color="auto"/>
        <w:bottom w:val="none" w:sz="0" w:space="0" w:color="auto"/>
        <w:right w:val="none" w:sz="0" w:space="0" w:color="auto"/>
      </w:divBdr>
      <w:divsChild>
        <w:div w:id="24006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64</Words>
  <Characters>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dcterms:created xsi:type="dcterms:W3CDTF">2008-09-11T17:20:00Z</dcterms:created>
  <dcterms:modified xsi:type="dcterms:W3CDTF">2017-12-14T03:43:00Z</dcterms:modified>
</cp:coreProperties>
</file>