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6A" w:rsidRDefault="0029756A" w:rsidP="0050015F">
      <w:pPr>
        <w:pStyle w:val="BodyText"/>
        <w:spacing w:line="1880" w:lineRule="exact"/>
        <w:jc w:val="center"/>
        <w:rPr>
          <w:rFonts w:ascii="仿宋_GB2312" w:eastAsia="仿宋_GB2312"/>
          <w:sz w:val="32"/>
        </w:rPr>
      </w:pPr>
    </w:p>
    <w:p w:rsidR="0029756A" w:rsidRPr="00EE15B7" w:rsidRDefault="0029756A" w:rsidP="0050015F">
      <w:pPr>
        <w:spacing w:line="580" w:lineRule="atLeast"/>
        <w:jc w:val="center"/>
        <w:rPr>
          <w:rFonts w:ascii="方正小标宋_GBK" w:eastAsia="方正小标宋_GBK" w:hAnsi="华文中宋"/>
          <w:b/>
          <w:snapToGrid w:val="0"/>
          <w:color w:val="FF0000"/>
          <w:spacing w:val="-20"/>
          <w:kern w:val="0"/>
          <w:sz w:val="60"/>
          <w:szCs w:val="60"/>
        </w:rPr>
      </w:pPr>
      <w:r w:rsidRPr="00EE15B7">
        <w:rPr>
          <w:rStyle w:val="a0"/>
          <w:rFonts w:ascii="方正小标宋_GBK" w:eastAsia="方正小标宋_GBK" w:hAnsi="华文中宋" w:hint="eastAsia"/>
          <w:b/>
          <w:snapToGrid w:val="0"/>
          <w:color w:val="FF0000"/>
          <w:spacing w:val="-20"/>
          <w:kern w:val="0"/>
          <w:sz w:val="60"/>
          <w:szCs w:val="60"/>
        </w:rPr>
        <w:t>昆明市五华区</w:t>
      </w:r>
      <w:r w:rsidRPr="00E66742">
        <w:rPr>
          <w:rStyle w:val="a0"/>
          <w:rFonts w:ascii="宋体" w:hAnsi="宋体" w:hint="eastAsia"/>
          <w:b/>
          <w:snapToGrid w:val="0"/>
          <w:color w:val="FF0000"/>
          <w:spacing w:val="-20"/>
          <w:kern w:val="0"/>
          <w:sz w:val="60"/>
          <w:szCs w:val="60"/>
        </w:rPr>
        <w:t>人</w:t>
      </w:r>
      <w:r w:rsidRPr="00EE15B7">
        <w:rPr>
          <w:rStyle w:val="a0"/>
          <w:rFonts w:ascii="方正小标宋_GBK" w:eastAsia="方正小标宋_GBK" w:hAnsi="华文中宋" w:hint="eastAsia"/>
          <w:b/>
          <w:snapToGrid w:val="0"/>
          <w:color w:val="FF0000"/>
          <w:spacing w:val="-20"/>
          <w:kern w:val="0"/>
          <w:sz w:val="60"/>
          <w:szCs w:val="60"/>
        </w:rPr>
        <w:t>民政府办公室文件</w:t>
      </w:r>
    </w:p>
    <w:p w:rsidR="0029756A" w:rsidRDefault="0029756A" w:rsidP="00E81592">
      <w:pPr>
        <w:pStyle w:val="Title"/>
        <w:spacing w:before="0" w:after="0" w:line="540" w:lineRule="exact"/>
        <w:ind w:leftChars="100" w:left="31680"/>
        <w:jc w:val="both"/>
        <w:rPr>
          <w:rStyle w:val="a"/>
          <w:rFonts w:hAnsi="Times New Roman"/>
          <w:b w:val="0"/>
        </w:rPr>
      </w:pPr>
    </w:p>
    <w:p w:rsidR="0029756A" w:rsidRDefault="0029756A" w:rsidP="00E81592">
      <w:pPr>
        <w:pStyle w:val="Title"/>
        <w:spacing w:before="0" w:after="0" w:line="540" w:lineRule="exact"/>
        <w:ind w:leftChars="100" w:left="31680"/>
        <w:jc w:val="both"/>
        <w:rPr>
          <w:rStyle w:val="a"/>
          <w:rFonts w:hAnsi="Times New Roman"/>
          <w:b w:val="0"/>
        </w:rPr>
      </w:pPr>
    </w:p>
    <w:p w:rsidR="0029756A" w:rsidRPr="005D67E1" w:rsidRDefault="0029756A" w:rsidP="00E81592">
      <w:pPr>
        <w:pStyle w:val="Title"/>
        <w:spacing w:before="0" w:after="0" w:line="540" w:lineRule="exact"/>
        <w:ind w:leftChars="100" w:left="31680"/>
        <w:rPr>
          <w:rStyle w:val="a"/>
          <w:rFonts w:hAnsi="Times New Roman"/>
          <w:b w:val="0"/>
        </w:rPr>
      </w:pPr>
      <w:r w:rsidRPr="005D67E1">
        <w:rPr>
          <w:rStyle w:val="a"/>
          <w:rFonts w:hAnsi="Times New Roman" w:hint="eastAsia"/>
          <w:b w:val="0"/>
        </w:rPr>
        <w:t>五政办通〔</w:t>
      </w:r>
      <w:r w:rsidRPr="005D67E1">
        <w:rPr>
          <w:rStyle w:val="a"/>
          <w:rFonts w:cs="Arial"/>
          <w:b w:val="0"/>
        </w:rPr>
        <w:t>2017</w:t>
      </w:r>
      <w:r w:rsidRPr="005D67E1">
        <w:rPr>
          <w:rStyle w:val="a"/>
          <w:rFonts w:hAnsi="Times New Roman" w:hint="eastAsia"/>
          <w:b w:val="0"/>
        </w:rPr>
        <w:t>〕</w:t>
      </w:r>
      <w:r>
        <w:rPr>
          <w:rStyle w:val="a"/>
          <w:rFonts w:hAnsi="Times New Roman"/>
          <w:b w:val="0"/>
        </w:rPr>
        <w:t>54</w:t>
      </w:r>
      <w:r w:rsidRPr="005D67E1">
        <w:rPr>
          <w:rStyle w:val="a"/>
          <w:rFonts w:hAnsi="Times New Roman" w:hint="eastAsia"/>
          <w:b w:val="0"/>
        </w:rPr>
        <w:t>号</w:t>
      </w:r>
    </w:p>
    <w:p w:rsidR="0029756A" w:rsidRPr="00867F42" w:rsidRDefault="0029756A" w:rsidP="0050015F">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p>
    <w:p w:rsidR="0029756A" w:rsidRPr="006C0FC1" w:rsidRDefault="0029756A" w:rsidP="0050015F"/>
    <w:p w:rsidR="0029756A" w:rsidRPr="002F58EF" w:rsidRDefault="0029756A" w:rsidP="0050015F">
      <w:pPr>
        <w:pStyle w:val="BodyText"/>
        <w:spacing w:after="0" w:line="580" w:lineRule="exact"/>
        <w:jc w:val="center"/>
        <w:rPr>
          <w:rFonts w:ascii="方正小标宋_GBK" w:eastAsia="方正小标宋_GBK"/>
          <w:sz w:val="44"/>
          <w:szCs w:val="44"/>
        </w:rPr>
      </w:pPr>
      <w:r w:rsidRPr="002F58EF">
        <w:rPr>
          <w:rFonts w:ascii="方正小标宋_GBK" w:eastAsia="方正小标宋_GBK" w:hint="eastAsia"/>
          <w:sz w:val="44"/>
          <w:szCs w:val="44"/>
        </w:rPr>
        <w:t>昆明市五华区人民政府办公室</w:t>
      </w:r>
    </w:p>
    <w:p w:rsidR="0029756A" w:rsidRPr="002F58EF" w:rsidRDefault="0029756A" w:rsidP="0050015F">
      <w:pPr>
        <w:widowControl/>
        <w:shd w:val="clear" w:color="auto" w:fill="FFFFFF"/>
        <w:spacing w:line="560" w:lineRule="exact"/>
        <w:jc w:val="center"/>
        <w:rPr>
          <w:rFonts w:ascii="方正小标宋_GBK" w:eastAsia="方正小标宋_GBK"/>
          <w:kern w:val="0"/>
          <w:sz w:val="44"/>
          <w:szCs w:val="44"/>
        </w:rPr>
      </w:pPr>
      <w:r w:rsidRPr="002F58EF">
        <w:rPr>
          <w:rFonts w:ascii="方正小标宋_GBK" w:eastAsia="方正小标宋_GBK" w:hint="eastAsia"/>
          <w:color w:val="000000"/>
          <w:sz w:val="44"/>
          <w:szCs w:val="44"/>
        </w:rPr>
        <w:t>关于印发</w:t>
      </w:r>
      <w:r w:rsidRPr="002F58EF">
        <w:rPr>
          <w:rFonts w:ascii="方正小标宋_GBK" w:eastAsia="方正小标宋_GBK" w:hint="eastAsia"/>
          <w:bCs/>
          <w:color w:val="000000"/>
          <w:sz w:val="44"/>
          <w:szCs w:val="44"/>
        </w:rPr>
        <w:t>西翥龙庆</w:t>
      </w:r>
      <w:r w:rsidRPr="002F58EF">
        <w:rPr>
          <w:rFonts w:ascii="方正小标宋_GBK" w:eastAsia="方正小标宋_GBK"/>
          <w:bCs/>
          <w:color w:val="000000"/>
          <w:sz w:val="44"/>
          <w:szCs w:val="44"/>
        </w:rPr>
        <w:t>35</w:t>
      </w:r>
      <w:r w:rsidRPr="002F58EF">
        <w:rPr>
          <w:rFonts w:ascii="方正小标宋_GBK" w:eastAsia="方正小标宋_GBK" w:hint="eastAsia"/>
          <w:bCs/>
          <w:color w:val="000000"/>
          <w:sz w:val="44"/>
          <w:szCs w:val="44"/>
        </w:rPr>
        <w:t>千伏变电站项目集体土地征收及房屋拆迁补偿实施方案</w:t>
      </w:r>
      <w:r w:rsidRPr="002F58EF">
        <w:rPr>
          <w:rFonts w:ascii="方正小标宋_GBK" w:eastAsia="方正小标宋_GBK" w:hint="eastAsia"/>
          <w:color w:val="000000"/>
          <w:sz w:val="44"/>
          <w:szCs w:val="44"/>
        </w:rPr>
        <w:t>的通知</w:t>
      </w:r>
    </w:p>
    <w:p w:rsidR="0029756A" w:rsidRPr="002F58EF" w:rsidRDefault="0029756A" w:rsidP="0050015F">
      <w:pPr>
        <w:rPr>
          <w:rFonts w:ascii="方正小标宋_GBK" w:eastAsia="方正小标宋_GBK" w:hAnsi="宋体"/>
        </w:rPr>
      </w:pPr>
    </w:p>
    <w:p w:rsidR="0029756A" w:rsidRPr="00F52697" w:rsidRDefault="0029756A" w:rsidP="0050015F">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29756A" w:rsidRPr="00CA6DD0" w:rsidRDefault="0029756A" w:rsidP="00E81592">
      <w:pPr>
        <w:spacing w:line="580" w:lineRule="exact"/>
        <w:ind w:firstLineChars="200" w:firstLine="31680"/>
        <w:rPr>
          <w:rFonts w:ascii="仿宋_GB2312" w:eastAsia="仿宋_GB2312"/>
          <w:sz w:val="32"/>
          <w:szCs w:val="32"/>
        </w:rPr>
      </w:pPr>
      <w:r w:rsidRPr="004172E2">
        <w:rPr>
          <w:rFonts w:ascii="仿宋_GB2312" w:eastAsia="仿宋_GB2312" w:hint="eastAsia"/>
          <w:color w:val="000000"/>
          <w:kern w:val="0"/>
          <w:sz w:val="32"/>
          <w:szCs w:val="32"/>
        </w:rPr>
        <w:t>《</w:t>
      </w:r>
      <w:r w:rsidRPr="00421A8B">
        <w:rPr>
          <w:rFonts w:ascii="仿宋_GB2312" w:eastAsia="仿宋_GB2312" w:hint="eastAsia"/>
          <w:bCs/>
          <w:color w:val="000000"/>
          <w:kern w:val="0"/>
          <w:sz w:val="32"/>
          <w:szCs w:val="32"/>
        </w:rPr>
        <w:t>西翥龙庆</w:t>
      </w:r>
      <w:r w:rsidRPr="00421A8B">
        <w:rPr>
          <w:rFonts w:ascii="仿宋_GB2312" w:eastAsia="仿宋_GB2312"/>
          <w:bCs/>
          <w:color w:val="000000"/>
          <w:kern w:val="0"/>
          <w:sz w:val="32"/>
          <w:szCs w:val="32"/>
        </w:rPr>
        <w:t>35</w:t>
      </w:r>
      <w:r w:rsidRPr="00421A8B">
        <w:rPr>
          <w:rFonts w:ascii="仿宋_GB2312" w:eastAsia="仿宋_GB2312" w:hint="eastAsia"/>
          <w:bCs/>
          <w:color w:val="000000"/>
          <w:kern w:val="0"/>
          <w:sz w:val="32"/>
          <w:szCs w:val="32"/>
        </w:rPr>
        <w:t>千伏变电站项目集体土地征收及房屋拆迁补偿实施方案</w:t>
      </w:r>
      <w:r w:rsidRPr="004172E2">
        <w:rPr>
          <w:rFonts w:ascii="仿宋_GB2312" w:eastAsia="仿宋_GB2312" w:hint="eastAsia"/>
          <w:color w:val="000000"/>
          <w:kern w:val="0"/>
          <w:sz w:val="32"/>
          <w:szCs w:val="32"/>
        </w:rPr>
        <w:t>》</w:t>
      </w:r>
      <w:r>
        <w:rPr>
          <w:rFonts w:ascii="仿宋_GB2312" w:eastAsia="仿宋_GB2312" w:hint="eastAsia"/>
          <w:color w:val="000000"/>
          <w:kern w:val="0"/>
          <w:sz w:val="32"/>
          <w:szCs w:val="32"/>
        </w:rPr>
        <w:t>已经区政府研究同意，现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29756A" w:rsidRDefault="0029756A" w:rsidP="0050015F">
      <w:pPr>
        <w:spacing w:line="580" w:lineRule="exact"/>
        <w:rPr>
          <w:rFonts w:ascii="仿宋_GB2312" w:eastAsia="仿宋_GB2312"/>
          <w:sz w:val="32"/>
          <w:szCs w:val="32"/>
        </w:rPr>
      </w:pPr>
    </w:p>
    <w:p w:rsidR="0029756A" w:rsidRPr="001B5163" w:rsidRDefault="0029756A" w:rsidP="0050015F">
      <w:pPr>
        <w:spacing w:line="580" w:lineRule="exact"/>
        <w:rPr>
          <w:rFonts w:ascii="仿宋_GB2312" w:eastAsia="仿宋_GB2312"/>
          <w:sz w:val="32"/>
          <w:szCs w:val="32"/>
        </w:rPr>
      </w:pPr>
    </w:p>
    <w:p w:rsidR="0029756A" w:rsidRDefault="0029756A" w:rsidP="0050015F">
      <w:pPr>
        <w:ind w:firstLine="675"/>
        <w:jc w:val="center"/>
        <w:rPr>
          <w:rFonts w:ascii="仿宋_GB2312" w:eastAsia="仿宋_GB2312"/>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3.85pt;margin-top:-67.35pt;width:128pt;height:128pt;z-index:251658240" stroked="f">
            <v:imagedata r:id="rId6" o:title=""/>
          </v:shape>
          <w:control r:id="rId7" w:name="Cbcsign1" w:shapeid="_x0000_s1026"/>
        </w:pict>
      </w:r>
      <w:r>
        <w:rPr>
          <w:rFonts w:ascii="仿宋_GB2312" w:eastAsia="仿宋_GB2312"/>
          <w:sz w:val="32"/>
          <w:szCs w:val="32"/>
        </w:rPr>
        <w:t xml:space="preserve">                   </w:t>
      </w:r>
      <w:r>
        <w:rPr>
          <w:rFonts w:ascii="仿宋_GB2312" w:eastAsia="仿宋_GB2312" w:hint="eastAsia"/>
          <w:sz w:val="32"/>
          <w:szCs w:val="32"/>
        </w:rPr>
        <w:t>昆明市五华区人民政府办公室</w:t>
      </w:r>
    </w:p>
    <w:p w:rsidR="0029756A" w:rsidRDefault="0029756A" w:rsidP="0050015F">
      <w:pPr>
        <w:ind w:firstLine="675"/>
        <w:jc w:val="center"/>
        <w:rPr>
          <w:rFonts w:ascii="仿宋_GB2312" w:eastAsia="仿宋_GB2312"/>
          <w:sz w:val="32"/>
          <w:szCs w:val="32"/>
        </w:rPr>
      </w:pPr>
      <w:r>
        <w:rPr>
          <w:rFonts w:ascii="仿宋_GB2312" w:eastAsia="仿宋_GB2312"/>
          <w:sz w:val="32"/>
          <w:szCs w:val="32"/>
        </w:rPr>
        <w:t xml:space="preserve">                    2017</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5</w:t>
      </w:r>
      <w:r>
        <w:rPr>
          <w:rFonts w:ascii="仿宋_GB2312" w:eastAsia="仿宋_GB2312" w:hint="eastAsia"/>
          <w:sz w:val="32"/>
          <w:szCs w:val="32"/>
        </w:rPr>
        <w:t>日</w:t>
      </w:r>
    </w:p>
    <w:p w:rsidR="0029756A" w:rsidRPr="00FF0877" w:rsidRDefault="0029756A" w:rsidP="0050015F">
      <w:pPr>
        <w:ind w:firstLine="675"/>
        <w:jc w:val="center"/>
        <w:rPr>
          <w:rFonts w:ascii="仿宋_GB2312" w:eastAsia="仿宋_GB2312"/>
          <w:sz w:val="32"/>
          <w:szCs w:val="32"/>
        </w:rPr>
      </w:pPr>
    </w:p>
    <w:p w:rsidR="0029756A" w:rsidRDefault="0029756A" w:rsidP="0050015F">
      <w:pPr>
        <w:spacing w:line="520" w:lineRule="exact"/>
        <w:jc w:val="center"/>
        <w:rPr>
          <w:rFonts w:eastAsia="方正小标宋简体"/>
          <w:color w:val="000000"/>
          <w:sz w:val="44"/>
          <w:szCs w:val="44"/>
        </w:rPr>
      </w:pPr>
      <w:r>
        <w:rPr>
          <w:rFonts w:eastAsia="方正小标宋简体" w:hint="eastAsia"/>
          <w:color w:val="000000"/>
          <w:sz w:val="44"/>
          <w:szCs w:val="44"/>
        </w:rPr>
        <w:t>西翥龙庆</w:t>
      </w:r>
      <w:r>
        <w:rPr>
          <w:rFonts w:eastAsia="方正小标宋简体"/>
          <w:color w:val="000000"/>
          <w:sz w:val="44"/>
          <w:szCs w:val="44"/>
        </w:rPr>
        <w:t>35</w:t>
      </w:r>
      <w:r>
        <w:rPr>
          <w:rFonts w:eastAsia="方正小标宋简体" w:hint="eastAsia"/>
          <w:color w:val="000000"/>
          <w:sz w:val="44"/>
          <w:szCs w:val="44"/>
        </w:rPr>
        <w:t>千伏变电站项目集体土地征收及房屋拆迁补偿实施方案</w:t>
      </w:r>
    </w:p>
    <w:p w:rsidR="0029756A" w:rsidRDefault="0029756A" w:rsidP="0050015F">
      <w:pPr>
        <w:spacing w:line="520" w:lineRule="exact"/>
        <w:rPr>
          <w:rFonts w:ascii="楷体_GB2312" w:eastAsia="楷体_GB2312" w:hAnsi="楷体_GB2312" w:cs="楷体_GB2312"/>
          <w:sz w:val="28"/>
          <w:szCs w:val="28"/>
        </w:rPr>
      </w:pPr>
    </w:p>
    <w:p w:rsidR="0029756A" w:rsidRDefault="0029756A" w:rsidP="00E81592">
      <w:pPr>
        <w:spacing w:line="520" w:lineRule="exact"/>
        <w:ind w:firstLineChars="200" w:firstLine="31680"/>
        <w:rPr>
          <w:rFonts w:eastAsia="仿宋_GB2312"/>
          <w:sz w:val="32"/>
          <w:szCs w:val="32"/>
        </w:rPr>
      </w:pPr>
      <w:r>
        <w:rPr>
          <w:rFonts w:eastAsia="仿宋_GB2312" w:cs="仿宋_GB2312" w:hint="eastAsia"/>
          <w:color w:val="000000"/>
          <w:sz w:val="32"/>
          <w:szCs w:val="32"/>
        </w:rPr>
        <w:t>为确保西翥</w:t>
      </w:r>
      <w:r>
        <w:rPr>
          <w:rFonts w:ascii="仿宋_GB2312" w:eastAsia="仿宋_GB2312" w:hint="eastAsia"/>
          <w:color w:val="000000"/>
          <w:sz w:val="32"/>
          <w:szCs w:val="32"/>
        </w:rPr>
        <w:t>龙庆</w:t>
      </w:r>
      <w:r>
        <w:rPr>
          <w:rFonts w:ascii="仿宋_GB2312" w:eastAsia="仿宋_GB2312"/>
          <w:color w:val="000000"/>
          <w:sz w:val="32"/>
          <w:szCs w:val="32"/>
        </w:rPr>
        <w:t>35</w:t>
      </w:r>
      <w:r>
        <w:rPr>
          <w:rFonts w:ascii="仿宋_GB2312" w:eastAsia="仿宋_GB2312" w:hint="eastAsia"/>
          <w:color w:val="000000"/>
          <w:sz w:val="32"/>
          <w:szCs w:val="32"/>
        </w:rPr>
        <w:t>千伏变电站项目</w:t>
      </w:r>
      <w:r>
        <w:rPr>
          <w:rFonts w:eastAsia="仿宋_GB2312" w:hint="eastAsia"/>
          <w:color w:val="000000"/>
          <w:sz w:val="32"/>
          <w:szCs w:val="32"/>
        </w:rPr>
        <w:t>顺利实施，切实维护土地房屋征收双方当事人的合法权益，</w:t>
      </w:r>
      <w:r>
        <w:rPr>
          <w:rFonts w:eastAsia="仿宋_GB2312" w:hint="eastAsia"/>
          <w:sz w:val="32"/>
          <w:szCs w:val="32"/>
        </w:rPr>
        <w:t>根据《中华人民共和国土地管理法》、《中华人民共和国城乡规划法》、《中华人民共和国土地管理法实施条例》、《云南省土地管理条例》、《昆明市人民政府关于加强农房管理禁止违法加层的通告》</w:t>
      </w:r>
      <w:r>
        <w:rPr>
          <w:rFonts w:ascii="仿宋_GB2312" w:eastAsia="仿宋_GB2312" w:hAnsi="仿宋" w:cs="宋体" w:hint="eastAsia"/>
          <w:kern w:val="0"/>
          <w:sz w:val="32"/>
          <w:szCs w:val="32"/>
          <w:lang w:val="zh-CN"/>
        </w:rPr>
        <w:t>（昆政发〔</w:t>
      </w:r>
      <w:r>
        <w:rPr>
          <w:rFonts w:ascii="仿宋_GB2312" w:eastAsia="仿宋_GB2312" w:hAnsi="仿宋"/>
          <w:kern w:val="0"/>
          <w:sz w:val="32"/>
          <w:szCs w:val="32"/>
        </w:rPr>
        <w:t>2006</w:t>
      </w:r>
      <w:r>
        <w:rPr>
          <w:rFonts w:ascii="仿宋_GB2312" w:eastAsia="仿宋_GB2312" w:hAnsi="仿宋" w:cs="宋体" w:hint="eastAsia"/>
          <w:kern w:val="0"/>
          <w:sz w:val="32"/>
          <w:szCs w:val="32"/>
          <w:lang w:val="zh-CN"/>
        </w:rPr>
        <w:t>〕</w:t>
      </w:r>
      <w:r>
        <w:rPr>
          <w:rFonts w:ascii="仿宋_GB2312" w:eastAsia="仿宋_GB2312" w:hAnsi="仿宋"/>
          <w:kern w:val="0"/>
          <w:sz w:val="32"/>
          <w:szCs w:val="32"/>
        </w:rPr>
        <w:t>24</w:t>
      </w:r>
      <w:r>
        <w:rPr>
          <w:rFonts w:ascii="仿宋_GB2312" w:eastAsia="仿宋_GB2312" w:hAnsi="仿宋" w:cs="宋体" w:hint="eastAsia"/>
          <w:kern w:val="0"/>
          <w:sz w:val="32"/>
          <w:szCs w:val="32"/>
          <w:lang w:val="zh-CN"/>
        </w:rPr>
        <w:t>号）</w:t>
      </w:r>
      <w:r>
        <w:rPr>
          <w:rFonts w:eastAsia="仿宋_GB2312" w:hint="eastAsia"/>
          <w:sz w:val="32"/>
          <w:szCs w:val="32"/>
        </w:rPr>
        <w:t>、《昆明市土地储备支出核算管理办法》、《昆明市人民政府办公厅关于印发昆明市集体土地上房屋拆迁补偿安置指导意见的通知》（</w:t>
      </w:r>
      <w:r>
        <w:rPr>
          <w:rFonts w:ascii="仿宋_GB2312" w:eastAsia="仿宋_GB2312" w:hAnsi="仿宋" w:cs="仿宋_GB2312" w:hint="eastAsia"/>
          <w:color w:val="000000"/>
          <w:sz w:val="32"/>
          <w:szCs w:val="32"/>
        </w:rPr>
        <w:t>昆政办〔</w:t>
      </w:r>
      <w:r>
        <w:rPr>
          <w:rFonts w:ascii="仿宋_GB2312" w:eastAsia="仿宋_GB2312" w:hAnsi="仿宋" w:cs="仿宋_GB2312"/>
          <w:color w:val="000000"/>
          <w:sz w:val="32"/>
          <w:szCs w:val="32"/>
        </w:rPr>
        <w:t>2015</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103</w:t>
      </w:r>
      <w:r>
        <w:rPr>
          <w:rFonts w:ascii="仿宋_GB2312" w:eastAsia="仿宋_GB2312" w:hAnsi="仿宋" w:cs="仿宋_GB2312" w:hint="eastAsia"/>
          <w:color w:val="000000"/>
          <w:sz w:val="32"/>
          <w:szCs w:val="32"/>
        </w:rPr>
        <w:t>号）</w:t>
      </w:r>
      <w:r>
        <w:rPr>
          <w:rFonts w:eastAsia="仿宋_GB2312" w:hint="eastAsia"/>
          <w:sz w:val="32"/>
          <w:szCs w:val="32"/>
        </w:rPr>
        <w:t>、《昆明市人民政府关于印发昆明市征地补偿标准的通知》（昆政发〔</w:t>
      </w:r>
      <w:r>
        <w:rPr>
          <w:rFonts w:eastAsia="仿宋_GB2312"/>
          <w:sz w:val="32"/>
          <w:szCs w:val="32"/>
        </w:rPr>
        <w:t>2015</w:t>
      </w:r>
      <w:r>
        <w:rPr>
          <w:rFonts w:eastAsia="仿宋_GB2312" w:hint="eastAsia"/>
          <w:sz w:val="32"/>
          <w:szCs w:val="32"/>
        </w:rPr>
        <w:t>〕</w:t>
      </w:r>
      <w:r>
        <w:rPr>
          <w:rFonts w:eastAsia="仿宋_GB2312"/>
          <w:sz w:val="32"/>
          <w:szCs w:val="32"/>
        </w:rPr>
        <w:t>53</w:t>
      </w:r>
      <w:r>
        <w:rPr>
          <w:rFonts w:eastAsia="仿宋_GB2312" w:hint="eastAsia"/>
          <w:sz w:val="32"/>
          <w:szCs w:val="32"/>
        </w:rPr>
        <w:t>号）、《昆明市土地储备管理办法》（昆明市人民政府第</w:t>
      </w:r>
      <w:r>
        <w:rPr>
          <w:rFonts w:eastAsia="仿宋_GB2312"/>
          <w:sz w:val="32"/>
          <w:szCs w:val="32"/>
        </w:rPr>
        <w:t>97</w:t>
      </w:r>
      <w:r>
        <w:rPr>
          <w:rFonts w:eastAsia="仿宋_GB2312" w:hint="eastAsia"/>
          <w:sz w:val="32"/>
          <w:szCs w:val="32"/>
        </w:rPr>
        <w:t>号令）、《昆明市五华区人民政府办公室关于印发五华区征地青苗补偿标准的通知》（五政办通〔</w:t>
      </w:r>
      <w:r>
        <w:rPr>
          <w:rFonts w:eastAsia="仿宋_GB2312"/>
          <w:sz w:val="32"/>
          <w:szCs w:val="32"/>
        </w:rPr>
        <w:t>2015</w:t>
      </w:r>
      <w:r>
        <w:rPr>
          <w:rFonts w:eastAsia="仿宋_GB2312" w:hint="eastAsia"/>
          <w:sz w:val="32"/>
          <w:szCs w:val="32"/>
        </w:rPr>
        <w:t>〕</w:t>
      </w:r>
      <w:r>
        <w:rPr>
          <w:rFonts w:eastAsia="仿宋_GB2312"/>
          <w:sz w:val="32"/>
          <w:szCs w:val="32"/>
        </w:rPr>
        <w:t>73</w:t>
      </w:r>
      <w:r>
        <w:rPr>
          <w:rFonts w:eastAsia="仿宋_GB2312" w:hint="eastAsia"/>
          <w:sz w:val="32"/>
          <w:szCs w:val="32"/>
        </w:rPr>
        <w:t>号）等有关法律、法规、政策的规定，结合西翥街道办事处的实际情况，制定本实施方案。</w:t>
      </w:r>
    </w:p>
    <w:p w:rsidR="0029756A" w:rsidRDefault="0029756A" w:rsidP="00E81592">
      <w:pPr>
        <w:spacing w:line="520" w:lineRule="exact"/>
        <w:ind w:firstLineChars="200" w:firstLine="31680"/>
        <w:rPr>
          <w:rFonts w:ascii="黑体" w:eastAsia="黑体" w:hAnsi="仿宋"/>
          <w:color w:val="000000"/>
          <w:sz w:val="32"/>
          <w:szCs w:val="32"/>
        </w:rPr>
      </w:pPr>
      <w:r>
        <w:rPr>
          <w:rFonts w:ascii="黑体" w:eastAsia="黑体" w:hAnsi="仿宋" w:hint="eastAsia"/>
          <w:color w:val="000000"/>
          <w:kern w:val="0"/>
          <w:sz w:val="32"/>
          <w:szCs w:val="32"/>
        </w:rPr>
        <w:t>一、补偿原则</w:t>
      </w:r>
    </w:p>
    <w:p w:rsidR="0029756A" w:rsidRDefault="0029756A" w:rsidP="00E81592">
      <w:pPr>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征收补偿遵循决策民主、程序正当、公平补偿、结果公开的原则。</w:t>
      </w:r>
    </w:p>
    <w:p w:rsidR="0029756A" w:rsidRDefault="0029756A" w:rsidP="00E81592">
      <w:pPr>
        <w:widowControl/>
        <w:shd w:val="clear" w:color="auto" w:fill="FFFFFF"/>
        <w:spacing w:line="520" w:lineRule="exact"/>
        <w:ind w:firstLineChars="200" w:firstLine="31680"/>
        <w:jc w:val="left"/>
        <w:rPr>
          <w:rFonts w:ascii="仿宋_GB2312" w:eastAsia="仿宋_GB2312" w:hAnsi="仿宋"/>
          <w:color w:val="000000"/>
          <w:sz w:val="32"/>
          <w:szCs w:val="32"/>
        </w:rPr>
      </w:pPr>
      <w:r>
        <w:rPr>
          <w:rFonts w:ascii="黑体" w:eastAsia="黑体" w:hAnsi="仿宋" w:hint="eastAsia"/>
          <w:color w:val="000000"/>
          <w:sz w:val="32"/>
          <w:szCs w:val="32"/>
        </w:rPr>
        <w:t>二、征收范围</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宋体" w:cs="宋体" w:hint="eastAsia"/>
          <w:color w:val="000000"/>
          <w:sz w:val="32"/>
          <w:szCs w:val="32"/>
        </w:rPr>
        <w:t>本项目</w:t>
      </w:r>
      <w:r>
        <w:rPr>
          <w:rFonts w:ascii="仿宋_GB2312" w:eastAsia="仿宋_GB2312" w:hAnsi="仿宋" w:hint="eastAsia"/>
          <w:color w:val="000000"/>
          <w:sz w:val="32"/>
          <w:szCs w:val="32"/>
        </w:rPr>
        <w:t>土地、房屋征收范围以国土、规划及相关部门批准的西翥龙庆</w:t>
      </w:r>
      <w:r>
        <w:rPr>
          <w:rFonts w:ascii="仿宋_GB2312" w:eastAsia="仿宋_GB2312" w:hAnsi="仿宋"/>
          <w:color w:val="000000"/>
          <w:sz w:val="32"/>
          <w:szCs w:val="32"/>
        </w:rPr>
        <w:t>35</w:t>
      </w:r>
      <w:r>
        <w:rPr>
          <w:rFonts w:ascii="仿宋_GB2312" w:eastAsia="仿宋_GB2312" w:hAnsi="仿宋" w:hint="eastAsia"/>
          <w:color w:val="000000"/>
          <w:sz w:val="32"/>
          <w:szCs w:val="32"/>
        </w:rPr>
        <w:t>千伏变电站项目用地范围为准，本实施方案仅适用于该项目。</w:t>
      </w:r>
    </w:p>
    <w:p w:rsidR="0029756A" w:rsidRDefault="0029756A" w:rsidP="00E81592">
      <w:pPr>
        <w:widowControl/>
        <w:shd w:val="clear" w:color="auto" w:fill="FFFFFF"/>
        <w:spacing w:line="520" w:lineRule="exact"/>
        <w:ind w:firstLineChars="200" w:firstLine="31680"/>
        <w:jc w:val="left"/>
        <w:rPr>
          <w:rFonts w:ascii="黑体" w:eastAsia="黑体" w:hAnsi="仿宋"/>
          <w:color w:val="000000"/>
          <w:sz w:val="32"/>
          <w:szCs w:val="32"/>
        </w:rPr>
      </w:pPr>
      <w:r>
        <w:rPr>
          <w:rFonts w:ascii="黑体" w:eastAsia="黑体" w:hAnsi="仿宋" w:hint="eastAsia"/>
          <w:color w:val="000000"/>
          <w:sz w:val="32"/>
          <w:szCs w:val="32"/>
        </w:rPr>
        <w:t>三、征收部门和实施单位</w:t>
      </w:r>
    </w:p>
    <w:p w:rsidR="0029756A" w:rsidRDefault="0029756A" w:rsidP="00E81592">
      <w:pPr>
        <w:shd w:val="clear" w:color="auto" w:fill="FFFFFF"/>
        <w:snapToGrid w:val="0"/>
        <w:spacing w:line="520" w:lineRule="exact"/>
        <w:ind w:firstLineChars="200" w:firstLine="3168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（一）土地征收部门：昆明市国土资源局五华分局负责征收。</w:t>
      </w:r>
    </w:p>
    <w:p w:rsidR="0029756A" w:rsidRDefault="0029756A" w:rsidP="00E81592">
      <w:pPr>
        <w:shd w:val="clear" w:color="auto" w:fill="FFFFFF"/>
        <w:snapToGrid w:val="0"/>
        <w:spacing w:line="520" w:lineRule="exact"/>
        <w:ind w:firstLineChars="200" w:firstLine="3168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（二）集体土地范围内的建（构）筑物及地面附着物的拆迁补偿，由西翥街道办事处负责实施。</w:t>
      </w:r>
    </w:p>
    <w:p w:rsidR="0029756A" w:rsidRDefault="0029756A" w:rsidP="00E81592">
      <w:pPr>
        <w:widowControl/>
        <w:shd w:val="clear" w:color="auto" w:fill="FFFFFF"/>
        <w:spacing w:line="520" w:lineRule="exact"/>
        <w:ind w:firstLineChars="200" w:firstLine="31680"/>
        <w:jc w:val="left"/>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四、被征收人</w:t>
      </w:r>
    </w:p>
    <w:p w:rsidR="0029756A" w:rsidRDefault="0029756A" w:rsidP="00E81592">
      <w:pPr>
        <w:shd w:val="clear" w:color="auto" w:fill="FFFFFF"/>
        <w:snapToGrid w:val="0"/>
        <w:spacing w:line="520" w:lineRule="exact"/>
        <w:ind w:firstLineChars="200" w:firstLine="31680"/>
        <w:rPr>
          <w:rFonts w:ascii="仿宋_GB2312" w:eastAsia="仿宋_GB2312" w:hAnsi="宋体" w:cs="宋体"/>
          <w:color w:val="000000"/>
          <w:sz w:val="32"/>
          <w:szCs w:val="32"/>
        </w:rPr>
      </w:pPr>
      <w:r>
        <w:rPr>
          <w:rFonts w:ascii="仿宋_GB2312" w:eastAsia="仿宋_GB2312" w:hAnsi="宋体" w:cs="宋体" w:hint="eastAsia"/>
          <w:color w:val="000000"/>
          <w:sz w:val="32"/>
          <w:szCs w:val="32"/>
        </w:rPr>
        <w:t>项目规划红线范围内土地使用人和地面附着物的产权人均为被征收人。</w:t>
      </w:r>
    </w:p>
    <w:p w:rsidR="0029756A" w:rsidRDefault="0029756A" w:rsidP="00E81592">
      <w:pPr>
        <w:adjustRightInd w:val="0"/>
        <w:snapToGrid w:val="0"/>
        <w:spacing w:line="520" w:lineRule="exact"/>
        <w:ind w:firstLineChars="200" w:firstLine="31680"/>
        <w:rPr>
          <w:rFonts w:ascii="黑体" w:eastAsia="黑体" w:hAnsi="仿宋"/>
          <w:color w:val="000000"/>
          <w:sz w:val="32"/>
          <w:szCs w:val="32"/>
        </w:rPr>
      </w:pPr>
      <w:r>
        <w:rPr>
          <w:rFonts w:ascii="黑体" w:eastAsia="黑体" w:hAnsi="仿宋" w:hint="eastAsia"/>
          <w:color w:val="000000"/>
          <w:sz w:val="32"/>
          <w:szCs w:val="32"/>
        </w:rPr>
        <w:t>五、限制行为</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在房屋征收和征地拆迁红线范围内的被征收人，</w:t>
      </w:r>
      <w:r>
        <w:rPr>
          <w:rFonts w:ascii="仿宋_GB2312" w:eastAsia="仿宋_GB2312" w:hAnsi="仿宋" w:hint="eastAsia"/>
          <w:sz w:val="32"/>
          <w:szCs w:val="32"/>
        </w:rPr>
        <w:t>在政府颁布</w:t>
      </w:r>
      <w:r>
        <w:rPr>
          <w:rFonts w:eastAsia="仿宋_GB2312" w:hint="eastAsia"/>
          <w:sz w:val="32"/>
          <w:szCs w:val="32"/>
        </w:rPr>
        <w:t>集体土地征收和房屋拆迁</w:t>
      </w:r>
      <w:r>
        <w:rPr>
          <w:rFonts w:ascii="仿宋_GB2312" w:eastAsia="仿宋_GB2312" w:hAnsi="仿宋" w:hint="eastAsia"/>
          <w:sz w:val="32"/>
          <w:szCs w:val="32"/>
        </w:rPr>
        <w:t>公告</w:t>
      </w:r>
      <w:r>
        <w:rPr>
          <w:rFonts w:ascii="仿宋_GB2312" w:eastAsia="仿宋_GB2312" w:hAnsi="仿宋" w:hint="eastAsia"/>
          <w:color w:val="000000"/>
          <w:sz w:val="32"/>
          <w:szCs w:val="32"/>
        </w:rPr>
        <w:t>颁布之日起不得进行下列活动，否则在补偿过程中不予确认，所产生的损失和后果由行为人自行承担：</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（一）新建、扩建、改建、装修房屋；</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（二）改变房屋和土地用途；</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（三）设立和变更房屋租赁关系；</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（四）房屋和土地权属的转让、分割；</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（五）户口迁入；</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（六）土地使用权的出让、转让、租赁、分割；</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（七）</w:t>
      </w:r>
      <w:r>
        <w:rPr>
          <w:rFonts w:ascii="仿宋_GB2312" w:eastAsia="仿宋_GB2312" w:hAnsi="仿宋" w:hint="eastAsia"/>
          <w:sz w:val="32"/>
          <w:szCs w:val="32"/>
        </w:rPr>
        <w:t>在项目建设用地范围内进行抢栽抢种；</w:t>
      </w:r>
    </w:p>
    <w:p w:rsidR="0029756A" w:rsidRDefault="0029756A" w:rsidP="00E81592">
      <w:pPr>
        <w:adjustRightInd w:val="0"/>
        <w:snapToGrid w:val="0"/>
        <w:spacing w:line="520" w:lineRule="exact"/>
        <w:ind w:firstLineChars="200" w:firstLine="31680"/>
        <w:rPr>
          <w:rFonts w:ascii="仿宋_GB2312" w:eastAsia="仿宋_GB2312" w:hAnsi="仿宋"/>
          <w:sz w:val="32"/>
          <w:szCs w:val="32"/>
        </w:rPr>
      </w:pPr>
      <w:r>
        <w:rPr>
          <w:rFonts w:ascii="仿宋_GB2312" w:eastAsia="仿宋_GB2312" w:hAnsi="仿宋" w:hint="eastAsia"/>
          <w:sz w:val="32"/>
          <w:szCs w:val="32"/>
        </w:rPr>
        <w:t>（八）</w:t>
      </w:r>
      <w:r>
        <w:rPr>
          <w:rFonts w:ascii="仿宋_GB2312" w:eastAsia="仿宋_GB2312" w:hAnsi="仿宋" w:hint="eastAsia"/>
          <w:color w:val="000000"/>
          <w:sz w:val="32"/>
          <w:szCs w:val="32"/>
        </w:rPr>
        <w:t>法律规定的其他禁止事项</w:t>
      </w:r>
      <w:r>
        <w:rPr>
          <w:rFonts w:ascii="仿宋_GB2312" w:eastAsia="仿宋_GB2312" w:hAnsi="仿宋" w:hint="eastAsia"/>
          <w:sz w:val="32"/>
          <w:szCs w:val="32"/>
        </w:rPr>
        <w:t>。</w:t>
      </w:r>
    </w:p>
    <w:p w:rsidR="0029756A" w:rsidRDefault="0029756A" w:rsidP="00E81592">
      <w:pPr>
        <w:adjustRightInd w:val="0"/>
        <w:snapToGrid w:val="0"/>
        <w:spacing w:line="520" w:lineRule="exact"/>
        <w:ind w:firstLineChars="200" w:firstLine="31680"/>
        <w:rPr>
          <w:rFonts w:ascii="黑体" w:eastAsia="黑体" w:hAnsi="仿宋" w:cs="黑体"/>
          <w:color w:val="000000"/>
          <w:sz w:val="32"/>
          <w:szCs w:val="32"/>
        </w:rPr>
      </w:pPr>
      <w:r>
        <w:rPr>
          <w:rFonts w:ascii="黑体" w:eastAsia="黑体" w:hAnsi="仿宋" w:cs="黑体" w:hint="eastAsia"/>
          <w:color w:val="000000"/>
          <w:sz w:val="32"/>
          <w:szCs w:val="32"/>
        </w:rPr>
        <w:t>六、集体土地补偿标准（房地合一以外部分）</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土地补偿标准和安置补助费按照《昆明市人民政府关于印发昆明市征地补偿标准的通知》（昆政发〔</w:t>
      </w:r>
      <w:r>
        <w:rPr>
          <w:rFonts w:ascii="仿宋_GB2312" w:eastAsia="仿宋_GB2312" w:hAnsi="仿宋" w:cs="仿宋_GB2312"/>
          <w:color w:val="000000"/>
          <w:sz w:val="32"/>
          <w:szCs w:val="32"/>
        </w:rPr>
        <w:t>2015</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53</w:t>
      </w:r>
      <w:r>
        <w:rPr>
          <w:rFonts w:ascii="仿宋_GB2312" w:eastAsia="仿宋_GB2312" w:hAnsi="仿宋" w:cs="仿宋_GB2312" w:hint="eastAsia"/>
          <w:color w:val="000000"/>
          <w:sz w:val="32"/>
          <w:szCs w:val="32"/>
        </w:rPr>
        <w:t>号）执行</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该征迁地块在Ⅴ、Ⅵ片区范围内。</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（一）Ⅴ片区，区片范围：黑林铺山地区和西翥街道办事处坝区及结合部范围，土地补偿单价</w:t>
      </w:r>
      <w:r>
        <w:rPr>
          <w:rFonts w:ascii="仿宋_GB2312" w:eastAsia="仿宋_GB2312" w:hAnsi="仿宋" w:cs="仿宋_GB2312"/>
          <w:color w:val="000000"/>
          <w:sz w:val="32"/>
          <w:szCs w:val="32"/>
        </w:rPr>
        <w:t>12.9610</w:t>
      </w:r>
      <w:r>
        <w:rPr>
          <w:rFonts w:ascii="仿宋_GB2312" w:eastAsia="仿宋_GB2312" w:hAnsi="仿宋" w:cs="仿宋_GB2312" w:hint="eastAsia"/>
          <w:color w:val="000000"/>
          <w:sz w:val="32"/>
          <w:szCs w:val="32"/>
        </w:rPr>
        <w:t>万元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亩。</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Ⅵ片区，区片范围：西翥街道办事处除Ⅴ片区以外的其他区域，土地补偿单价为</w:t>
      </w:r>
      <w:r>
        <w:rPr>
          <w:rFonts w:ascii="仿宋_GB2312" w:eastAsia="仿宋_GB2312" w:hAnsi="仿宋" w:cs="仿宋_GB2312"/>
          <w:color w:val="000000"/>
          <w:sz w:val="32"/>
          <w:szCs w:val="32"/>
        </w:rPr>
        <w:t>9.1080</w:t>
      </w:r>
      <w:r>
        <w:rPr>
          <w:rFonts w:ascii="仿宋_GB2312" w:eastAsia="仿宋_GB2312" w:hAnsi="仿宋" w:cs="仿宋_GB2312" w:hint="eastAsia"/>
          <w:color w:val="000000"/>
          <w:sz w:val="32"/>
          <w:szCs w:val="32"/>
        </w:rPr>
        <w:t>万元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亩。</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（二）根据市政府相关文件规定，按征收集体土地面积的</w:t>
      </w:r>
      <w:r>
        <w:rPr>
          <w:rFonts w:ascii="仿宋_GB2312" w:eastAsia="仿宋_GB2312" w:hAnsi="仿宋" w:cs="仿宋_GB2312"/>
          <w:color w:val="000000"/>
          <w:sz w:val="32"/>
          <w:szCs w:val="32"/>
        </w:rPr>
        <w:t>15%</w:t>
      </w:r>
      <w:r>
        <w:rPr>
          <w:rFonts w:ascii="仿宋_GB2312" w:eastAsia="仿宋_GB2312" w:hAnsi="仿宋" w:cs="仿宋_GB2312" w:hint="eastAsia"/>
          <w:color w:val="000000"/>
          <w:sz w:val="32"/>
          <w:szCs w:val="32"/>
        </w:rPr>
        <w:t>计算生产生活预留安置用地的货币补偿费用。</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（三）青苗补偿按照《昆明市五华区人民政府办公室关于印发五华区征地青苗补偿标准的通知》（五政办通〔</w:t>
      </w:r>
      <w:r>
        <w:rPr>
          <w:rFonts w:ascii="仿宋_GB2312" w:eastAsia="仿宋_GB2312" w:hAnsi="仿宋" w:cs="仿宋_GB2312"/>
          <w:color w:val="000000"/>
          <w:sz w:val="32"/>
          <w:szCs w:val="32"/>
        </w:rPr>
        <w:t>2015</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73</w:t>
      </w:r>
      <w:r>
        <w:rPr>
          <w:rFonts w:ascii="仿宋_GB2312" w:eastAsia="仿宋_GB2312" w:hAnsi="仿宋" w:cs="仿宋_GB2312" w:hint="eastAsia"/>
          <w:color w:val="000000"/>
          <w:sz w:val="32"/>
          <w:szCs w:val="32"/>
        </w:rPr>
        <w:t>）执行，</w:t>
      </w:r>
      <w:bookmarkStart w:id="0" w:name="_GoBack"/>
      <w:bookmarkEnd w:id="0"/>
      <w:r>
        <w:rPr>
          <w:rFonts w:ascii="仿宋_GB2312" w:eastAsia="仿宋_GB2312" w:hAnsi="仿宋" w:cs="仿宋_GB2312" w:hint="eastAsia"/>
          <w:color w:val="000000"/>
          <w:sz w:val="32"/>
          <w:szCs w:val="32"/>
        </w:rPr>
        <w:t>Ⅴ片区青苗补偿单价</w:t>
      </w:r>
      <w:r>
        <w:rPr>
          <w:rFonts w:ascii="仿宋_GB2312" w:eastAsia="仿宋_GB2312" w:hAnsi="仿宋" w:cs="仿宋_GB2312"/>
          <w:color w:val="000000"/>
          <w:sz w:val="32"/>
          <w:szCs w:val="32"/>
        </w:rPr>
        <w:t>1.46</w:t>
      </w:r>
      <w:r>
        <w:rPr>
          <w:rFonts w:ascii="仿宋_GB2312" w:eastAsia="仿宋_GB2312" w:hAnsi="仿宋" w:cs="仿宋_GB2312" w:hint="eastAsia"/>
          <w:color w:val="000000"/>
          <w:sz w:val="32"/>
          <w:szCs w:val="32"/>
        </w:rPr>
        <w:t>万元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亩，Ⅵ片区青苗补偿单价</w:t>
      </w:r>
      <w:r>
        <w:rPr>
          <w:rFonts w:ascii="仿宋_GB2312" w:eastAsia="仿宋_GB2312" w:hAnsi="仿宋" w:cs="仿宋_GB2312"/>
          <w:color w:val="000000"/>
          <w:sz w:val="32"/>
          <w:szCs w:val="32"/>
        </w:rPr>
        <w:t>1.40</w:t>
      </w:r>
      <w:r>
        <w:rPr>
          <w:rFonts w:ascii="仿宋_GB2312" w:eastAsia="仿宋_GB2312" w:hAnsi="仿宋" w:cs="仿宋_GB2312" w:hint="eastAsia"/>
          <w:color w:val="000000"/>
          <w:sz w:val="32"/>
          <w:szCs w:val="32"/>
        </w:rPr>
        <w:t>万元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亩。</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sidRPr="003B7D47">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四</w:t>
      </w:r>
      <w:r w:rsidRPr="003B7D47">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根据《昆明市土地储备管理办法》（昆明市人民政府第</w:t>
      </w:r>
      <w:r>
        <w:rPr>
          <w:rFonts w:ascii="仿宋_GB2312" w:eastAsia="仿宋_GB2312" w:hAnsi="仿宋" w:cs="仿宋_GB2312"/>
          <w:color w:val="000000"/>
          <w:sz w:val="32"/>
          <w:szCs w:val="32"/>
        </w:rPr>
        <w:t>97</w:t>
      </w:r>
      <w:r>
        <w:rPr>
          <w:rFonts w:ascii="仿宋_GB2312" w:eastAsia="仿宋_GB2312" w:hAnsi="仿宋" w:cs="仿宋_GB2312" w:hint="eastAsia"/>
          <w:color w:val="000000"/>
          <w:sz w:val="32"/>
          <w:szCs w:val="32"/>
        </w:rPr>
        <w:t>号令），按相关政策给予实施单位征地拆迁工作经费。</w:t>
      </w:r>
    </w:p>
    <w:p w:rsidR="0029756A" w:rsidRDefault="0029756A" w:rsidP="00E81592">
      <w:pPr>
        <w:autoSpaceDE w:val="0"/>
        <w:autoSpaceDN w:val="0"/>
        <w:adjustRightInd w:val="0"/>
        <w:spacing w:line="520" w:lineRule="exact"/>
        <w:ind w:firstLineChars="250" w:firstLine="31680"/>
        <w:rPr>
          <w:rFonts w:ascii="黑体" w:eastAsia="黑体" w:hAnsi="仿宋"/>
          <w:color w:val="000000"/>
          <w:kern w:val="0"/>
          <w:sz w:val="32"/>
          <w:szCs w:val="32"/>
        </w:rPr>
      </w:pPr>
      <w:r>
        <w:rPr>
          <w:rFonts w:ascii="黑体" w:eastAsia="黑体" w:hAnsi="仿宋" w:cs="黑体" w:hint="eastAsia"/>
          <w:color w:val="000000"/>
          <w:sz w:val="32"/>
          <w:szCs w:val="32"/>
        </w:rPr>
        <w:t>七、集体土地上</w:t>
      </w:r>
      <w:r>
        <w:rPr>
          <w:rFonts w:ascii="黑体" w:eastAsia="黑体" w:hAnsi="仿宋" w:cs="宋体" w:hint="eastAsia"/>
          <w:color w:val="000000"/>
          <w:kern w:val="0"/>
          <w:sz w:val="32"/>
          <w:szCs w:val="32"/>
          <w:lang w:val="zh-CN"/>
        </w:rPr>
        <w:t>租地建盖设施的补偿</w:t>
      </w:r>
    </w:p>
    <w:p w:rsidR="0029756A" w:rsidRDefault="0029756A" w:rsidP="00AF1CB1">
      <w:pPr>
        <w:adjustRightInd w:val="0"/>
        <w:snapToGrid w:val="0"/>
        <w:spacing w:line="520" w:lineRule="exact"/>
        <w:ind w:firstLineChars="200" w:firstLine="31680"/>
        <w:rPr>
          <w:rFonts w:ascii="仿宋_GB2312" w:eastAsia="仿宋_GB2312" w:hAnsi="仿宋" w:cs="宋体"/>
          <w:color w:val="000000"/>
          <w:kern w:val="0"/>
          <w:sz w:val="32"/>
          <w:szCs w:val="32"/>
          <w:lang w:val="zh-CN"/>
        </w:rPr>
      </w:pPr>
      <w:bookmarkStart w:id="1" w:name="OLE_LINK2"/>
      <w:r>
        <w:rPr>
          <w:rFonts w:ascii="仿宋_GB2312" w:eastAsia="仿宋_GB2312" w:hAnsi="仿宋" w:cs="宋体" w:hint="eastAsia"/>
          <w:color w:val="000000"/>
          <w:kern w:val="0"/>
          <w:sz w:val="32"/>
          <w:szCs w:val="32"/>
          <w:lang w:val="zh-CN"/>
        </w:rPr>
        <w:t>农村集体经济组织、单位或个人租用农村集体土地建盖生产、生活、仓储、商业、办公、附属设施用房，有审批手续的参照附表</w:t>
      </w: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lang w:val="zh-CN"/>
        </w:rPr>
        <w:t>标准给予一次性货币补偿；无合法手续的，不予补偿：</w:t>
      </w:r>
    </w:p>
    <w:bookmarkEnd w:id="1"/>
    <w:p w:rsidR="0029756A" w:rsidRDefault="0029756A" w:rsidP="00E81592">
      <w:pPr>
        <w:adjustRightInd w:val="0"/>
        <w:snapToGrid w:val="0"/>
        <w:spacing w:line="520" w:lineRule="exact"/>
        <w:ind w:firstLineChars="150" w:firstLine="31680"/>
        <w:rPr>
          <w:rFonts w:ascii="仿宋_GB2312" w:eastAsia="仿宋_GB2312" w:hAnsi="仿宋" w:cs="宋体"/>
          <w:color w:val="FF0000"/>
          <w:kern w:val="0"/>
          <w:sz w:val="32"/>
          <w:szCs w:val="32"/>
        </w:rPr>
      </w:pPr>
      <w:r>
        <w:rPr>
          <w:rFonts w:ascii="仿宋_GB2312" w:eastAsia="仿宋_GB2312" w:hAnsi="仿宋" w:cs="宋体" w:hint="eastAsia"/>
          <w:color w:val="000000"/>
          <w:kern w:val="0"/>
          <w:sz w:val="32"/>
          <w:szCs w:val="32"/>
          <w:lang w:val="zh-CN"/>
        </w:rPr>
        <w:t>附表</w:t>
      </w:r>
      <w:r>
        <w:rPr>
          <w:rFonts w:ascii="仿宋_GB2312" w:eastAsia="仿宋_GB2312" w:hAnsi="仿宋"/>
          <w:color w:val="000000"/>
          <w:kern w:val="0"/>
          <w:sz w:val="32"/>
          <w:szCs w:val="32"/>
        </w:rPr>
        <w:t>1</w:t>
      </w:r>
      <w:r>
        <w:rPr>
          <w:rFonts w:ascii="仿宋_GB2312" w:eastAsia="仿宋_GB2312" w:hAnsi="仿宋" w:hint="eastAsia"/>
          <w:color w:val="000000"/>
          <w:kern w:val="0"/>
          <w:sz w:val="32"/>
          <w:szCs w:val="32"/>
        </w:rPr>
        <w:t>（</w:t>
      </w:r>
      <w:r>
        <w:rPr>
          <w:rFonts w:ascii="仿宋_GB2312" w:eastAsia="仿宋_GB2312" w:hAnsi="仿宋" w:cs="宋体" w:hint="eastAsia"/>
          <w:color w:val="000000"/>
          <w:kern w:val="0"/>
          <w:sz w:val="32"/>
          <w:szCs w:val="32"/>
          <w:lang w:val="zh-CN"/>
        </w:rPr>
        <w:t>房屋补偿单价，不包含土地补偿款</w:t>
      </w:r>
      <w:r>
        <w:rPr>
          <w:rFonts w:ascii="仿宋_GB2312" w:eastAsia="仿宋_GB2312" w:hAnsi="仿宋" w:cs="宋体"/>
          <w:color w:val="000000"/>
          <w:kern w:val="0"/>
          <w:sz w:val="32"/>
          <w:szCs w:val="32"/>
          <w:lang w:val="zh-CN"/>
        </w:rPr>
        <w:t>)</w:t>
      </w:r>
      <w:r>
        <w:rPr>
          <w:rFonts w:ascii="仿宋_GB2312" w:eastAsia="仿宋_GB2312" w:hAnsi="仿宋" w:cs="宋体" w:hint="eastAsia"/>
          <w:color w:val="000000"/>
          <w:kern w:val="0"/>
          <w:sz w:val="32"/>
          <w:szCs w:val="32"/>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918"/>
        <w:gridCol w:w="4236"/>
      </w:tblGrid>
      <w:tr w:rsidR="0029756A" w:rsidTr="00955D84">
        <w:trPr>
          <w:jc w:val="center"/>
        </w:trPr>
        <w:tc>
          <w:tcPr>
            <w:tcW w:w="1445"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bookmarkStart w:id="2" w:name="OLE_LINK1"/>
            <w:r>
              <w:rPr>
                <w:rFonts w:ascii="仿宋_GB2312" w:eastAsia="仿宋_GB2312" w:hAnsi="仿宋" w:cs="仿宋_GB2312" w:hint="eastAsia"/>
                <w:color w:val="000000"/>
                <w:sz w:val="32"/>
                <w:szCs w:val="32"/>
              </w:rPr>
              <w:t>序号</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类别</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补偿标准</w:t>
            </w:r>
          </w:p>
        </w:tc>
      </w:tr>
      <w:tr w:rsidR="0029756A" w:rsidTr="00955D84">
        <w:trPr>
          <w:jc w:val="center"/>
        </w:trPr>
        <w:tc>
          <w:tcPr>
            <w:tcW w:w="1445" w:type="dxa"/>
            <w:vAlign w:val="center"/>
          </w:tcPr>
          <w:p w:rsidR="0029756A" w:rsidRDefault="0029756A" w:rsidP="00955D84">
            <w:pPr>
              <w:adjustRightInd w:val="0"/>
              <w:snapToGrid w:val="0"/>
              <w:spacing w:line="520" w:lineRule="exact"/>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1</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框架结构</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color w:val="000000"/>
                <w:sz w:val="32"/>
                <w:szCs w:val="32"/>
              </w:rPr>
              <w:t>900</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平方米</w:t>
            </w:r>
          </w:p>
        </w:tc>
      </w:tr>
      <w:tr w:rsidR="0029756A" w:rsidTr="00955D84">
        <w:trPr>
          <w:jc w:val="center"/>
        </w:trPr>
        <w:tc>
          <w:tcPr>
            <w:tcW w:w="1445" w:type="dxa"/>
            <w:vAlign w:val="center"/>
          </w:tcPr>
          <w:p w:rsidR="0029756A" w:rsidRDefault="0029756A" w:rsidP="00955D84">
            <w:pPr>
              <w:adjustRightInd w:val="0"/>
              <w:snapToGrid w:val="0"/>
              <w:spacing w:line="520" w:lineRule="exact"/>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2</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砖混结构</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color w:val="000000"/>
                <w:sz w:val="32"/>
                <w:szCs w:val="32"/>
              </w:rPr>
              <w:t>700</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平方米</w:t>
            </w:r>
          </w:p>
        </w:tc>
      </w:tr>
      <w:tr w:rsidR="0029756A" w:rsidTr="00955D84">
        <w:trPr>
          <w:jc w:val="center"/>
        </w:trPr>
        <w:tc>
          <w:tcPr>
            <w:tcW w:w="1445" w:type="dxa"/>
            <w:vAlign w:val="center"/>
          </w:tcPr>
          <w:p w:rsidR="0029756A" w:rsidRDefault="0029756A" w:rsidP="00955D84">
            <w:pPr>
              <w:adjustRightInd w:val="0"/>
              <w:snapToGrid w:val="0"/>
              <w:spacing w:line="520" w:lineRule="exact"/>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3</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砖木结构</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500</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平方米</w:t>
            </w:r>
          </w:p>
        </w:tc>
      </w:tr>
      <w:tr w:rsidR="0029756A" w:rsidTr="00955D84">
        <w:trPr>
          <w:jc w:val="center"/>
        </w:trPr>
        <w:tc>
          <w:tcPr>
            <w:tcW w:w="1445" w:type="dxa"/>
            <w:vAlign w:val="center"/>
          </w:tcPr>
          <w:p w:rsidR="0029756A" w:rsidRDefault="0029756A" w:rsidP="00955D84">
            <w:pPr>
              <w:adjustRightInd w:val="0"/>
              <w:snapToGrid w:val="0"/>
              <w:spacing w:line="520" w:lineRule="exact"/>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4</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简易钢架结构</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color w:val="000000"/>
                <w:sz w:val="32"/>
                <w:szCs w:val="32"/>
              </w:rPr>
              <w:t>450</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平方米</w:t>
            </w:r>
          </w:p>
        </w:tc>
      </w:tr>
      <w:tr w:rsidR="0029756A" w:rsidTr="00955D84">
        <w:trPr>
          <w:jc w:val="center"/>
        </w:trPr>
        <w:tc>
          <w:tcPr>
            <w:tcW w:w="1445" w:type="dxa"/>
            <w:vAlign w:val="center"/>
          </w:tcPr>
          <w:p w:rsidR="0029756A" w:rsidRDefault="0029756A" w:rsidP="00955D84">
            <w:pPr>
              <w:adjustRightInd w:val="0"/>
              <w:snapToGrid w:val="0"/>
              <w:spacing w:line="520" w:lineRule="exact"/>
              <w:ind w:firstLine="155"/>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5</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土木结构</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color w:val="000000"/>
                <w:sz w:val="32"/>
                <w:szCs w:val="32"/>
              </w:rPr>
              <w:t>300</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平方米</w:t>
            </w:r>
          </w:p>
        </w:tc>
      </w:tr>
      <w:tr w:rsidR="0029756A" w:rsidTr="00955D84">
        <w:trPr>
          <w:jc w:val="center"/>
        </w:trPr>
        <w:tc>
          <w:tcPr>
            <w:tcW w:w="1445" w:type="dxa"/>
            <w:vAlign w:val="center"/>
          </w:tcPr>
          <w:p w:rsidR="0029756A" w:rsidRDefault="0029756A" w:rsidP="00955D84">
            <w:pPr>
              <w:adjustRightInd w:val="0"/>
              <w:snapToGrid w:val="0"/>
              <w:spacing w:line="520" w:lineRule="exact"/>
              <w:ind w:firstLine="155"/>
              <w:jc w:val="center"/>
              <w:rPr>
                <w:rFonts w:ascii="仿宋_GB2312" w:eastAsia="仿宋_GB2312" w:hAnsi="仿宋" w:cs="仿宋_GB2312"/>
                <w:color w:val="000000"/>
                <w:sz w:val="32"/>
                <w:szCs w:val="32"/>
              </w:rPr>
            </w:pPr>
            <w:r>
              <w:rPr>
                <w:rFonts w:ascii="仿宋_GB2312" w:eastAsia="仿宋_GB2312" w:hAnsi="仿宋" w:cs="仿宋_GB2312"/>
                <w:color w:val="000000"/>
                <w:sz w:val="32"/>
                <w:szCs w:val="32"/>
              </w:rPr>
              <w:t>6</w:t>
            </w:r>
          </w:p>
        </w:tc>
        <w:tc>
          <w:tcPr>
            <w:tcW w:w="2918"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简易结构</w:t>
            </w:r>
          </w:p>
        </w:tc>
        <w:tc>
          <w:tcPr>
            <w:tcW w:w="4236" w:type="dxa"/>
            <w:vAlign w:val="center"/>
          </w:tcPr>
          <w:p w:rsidR="0029756A" w:rsidRDefault="0029756A" w:rsidP="00955D84">
            <w:pPr>
              <w:adjustRightInd w:val="0"/>
              <w:snapToGrid w:val="0"/>
              <w:spacing w:line="520" w:lineRule="exact"/>
              <w:jc w:val="center"/>
              <w:rPr>
                <w:rFonts w:ascii="仿宋_GB2312" w:eastAsia="仿宋_GB2312" w:hAnsi="仿宋"/>
                <w:color w:val="000000"/>
                <w:sz w:val="32"/>
                <w:szCs w:val="32"/>
              </w:rPr>
            </w:pPr>
            <w:r>
              <w:rPr>
                <w:rFonts w:ascii="仿宋_GB2312" w:eastAsia="仿宋_GB2312" w:hAnsi="仿宋" w:cs="仿宋_GB2312"/>
                <w:color w:val="000000"/>
                <w:sz w:val="32"/>
                <w:szCs w:val="32"/>
              </w:rPr>
              <w:t>100</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平方米</w:t>
            </w:r>
          </w:p>
        </w:tc>
      </w:tr>
    </w:tbl>
    <w:bookmarkEnd w:id="2"/>
    <w:p w:rsidR="0029756A" w:rsidRDefault="0029756A" w:rsidP="0029756A">
      <w:pPr>
        <w:adjustRightInd w:val="0"/>
        <w:snapToGrid w:val="0"/>
        <w:spacing w:line="520" w:lineRule="exact"/>
        <w:ind w:firstLineChars="200" w:firstLine="31680"/>
        <w:rPr>
          <w:rFonts w:ascii="黑体" w:eastAsia="黑体" w:hAnsi="黑体" w:cs="黑体"/>
          <w:bCs/>
          <w:sz w:val="32"/>
          <w:szCs w:val="32"/>
        </w:rPr>
      </w:pPr>
      <w:r>
        <w:rPr>
          <w:rFonts w:ascii="黑体" w:eastAsia="黑体" w:hAnsi="黑体" w:cs="黑体" w:hint="eastAsia"/>
          <w:bCs/>
          <w:color w:val="000000"/>
          <w:sz w:val="32"/>
          <w:szCs w:val="32"/>
        </w:rPr>
        <w:t>八、</w:t>
      </w:r>
      <w:r>
        <w:rPr>
          <w:rFonts w:ascii="黑体" w:eastAsia="黑体" w:hAnsi="黑体" w:cs="黑体" w:hint="eastAsia"/>
          <w:bCs/>
          <w:sz w:val="32"/>
          <w:szCs w:val="32"/>
        </w:rPr>
        <w:t>搬迁费</w:t>
      </w:r>
    </w:p>
    <w:p w:rsidR="0029756A" w:rsidRDefault="0029756A" w:rsidP="00E81592">
      <w:pPr>
        <w:adjustRightInd w:val="0"/>
        <w:snapToGrid w:val="0"/>
        <w:spacing w:line="520" w:lineRule="exact"/>
        <w:ind w:firstLineChars="200" w:firstLine="31680"/>
        <w:rPr>
          <w:rFonts w:ascii="仿宋_GB2312" w:eastAsia="仿宋_GB2312"/>
          <w:sz w:val="32"/>
          <w:szCs w:val="32"/>
        </w:rPr>
      </w:pPr>
      <w:r>
        <w:rPr>
          <w:rFonts w:ascii="仿宋_GB2312" w:eastAsia="仿宋_GB2312" w:hint="eastAsia"/>
          <w:sz w:val="32"/>
          <w:szCs w:val="32"/>
        </w:rPr>
        <w:t>农村集体经济组织、单位或个人租用农村集体土地建盖生产、生活、仓储、商业、办公、附属设施用房的，由专业造价或评估公司进行造价评估后，据实补偿。</w:t>
      </w:r>
      <w:r>
        <w:rPr>
          <w:rFonts w:ascii="仿宋_GB2312" w:eastAsia="仿宋_GB2312"/>
          <w:sz w:val="32"/>
          <w:szCs w:val="32"/>
        </w:rPr>
        <w:t xml:space="preserve"> </w:t>
      </w:r>
    </w:p>
    <w:p w:rsidR="0029756A" w:rsidRDefault="0029756A" w:rsidP="00E81592">
      <w:pPr>
        <w:adjustRightInd w:val="0"/>
        <w:snapToGrid w:val="0"/>
        <w:spacing w:line="520" w:lineRule="exact"/>
        <w:ind w:firstLineChars="200" w:firstLine="31680"/>
        <w:rPr>
          <w:rFonts w:ascii="黑体" w:eastAsia="黑体" w:hAnsi="仿宋"/>
          <w:bCs/>
          <w:color w:val="000000"/>
          <w:sz w:val="32"/>
          <w:szCs w:val="32"/>
        </w:rPr>
      </w:pPr>
      <w:r>
        <w:rPr>
          <w:rFonts w:ascii="黑体" w:eastAsia="黑体" w:hAnsi="仿宋" w:cs="黑体" w:hint="eastAsia"/>
          <w:color w:val="000000"/>
          <w:sz w:val="32"/>
          <w:szCs w:val="32"/>
        </w:rPr>
        <w:t>九、集体土地上</w:t>
      </w:r>
      <w:r>
        <w:rPr>
          <w:rFonts w:ascii="黑体" w:eastAsia="黑体" w:hAnsi="仿宋" w:cs="黑体" w:hint="eastAsia"/>
          <w:bCs/>
          <w:color w:val="000000"/>
          <w:sz w:val="32"/>
          <w:szCs w:val="32"/>
        </w:rPr>
        <w:t>经济林木、农田及果园看护房、经营性苗圃以及坟墓迁移补偿</w:t>
      </w:r>
    </w:p>
    <w:p w:rsidR="0029756A" w:rsidRDefault="0029756A" w:rsidP="00E81592">
      <w:pPr>
        <w:adjustRightInd w:val="0"/>
        <w:snapToGrid w:val="0"/>
        <w:spacing w:line="520" w:lineRule="exact"/>
        <w:ind w:firstLineChars="196"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（一）对于集体产权经济林地，参照国家相关规定进行补偿。</w:t>
      </w:r>
    </w:p>
    <w:p w:rsidR="0029756A" w:rsidRDefault="0029756A" w:rsidP="00E81592">
      <w:pPr>
        <w:adjustRightInd w:val="0"/>
        <w:snapToGrid w:val="0"/>
        <w:spacing w:line="520" w:lineRule="exact"/>
        <w:ind w:firstLineChars="200" w:firstLine="31680"/>
        <w:rPr>
          <w:rFonts w:ascii="仿宋_GB2312" w:eastAsia="仿宋_GB2312"/>
          <w:sz w:val="32"/>
          <w:szCs w:val="32"/>
        </w:rPr>
      </w:pPr>
      <w:r>
        <w:rPr>
          <w:rFonts w:ascii="仿宋_GB2312" w:eastAsia="仿宋_GB2312" w:hint="eastAsia"/>
          <w:sz w:val="32"/>
          <w:szCs w:val="32"/>
        </w:rPr>
        <w:t>（二）经营性苗圃内苗木迁移费用由拆迁双方协商确定，协商不成的由独立的第三方价格评估机构进行评估确定。</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int="eastAsia"/>
          <w:sz w:val="32"/>
          <w:szCs w:val="32"/>
        </w:rPr>
        <w:t>（三）征收范围内坟墓的迁移，按</w:t>
      </w:r>
      <w:r>
        <w:rPr>
          <w:rFonts w:ascii="仿宋_GB2312" w:eastAsia="仿宋_GB2312" w:hAnsi="仿宋" w:cs="仿宋_GB2312"/>
          <w:color w:val="000000"/>
          <w:sz w:val="32"/>
          <w:szCs w:val="32"/>
        </w:rPr>
        <w:t>4500</w:t>
      </w:r>
      <w:r>
        <w:rPr>
          <w:rFonts w:ascii="仿宋_GB2312" w:eastAsia="仿宋_GB2312" w:hAnsi="仿宋" w:cs="仿宋_GB2312" w:hint="eastAsia"/>
          <w:color w:val="000000"/>
          <w:sz w:val="32"/>
          <w:szCs w:val="32"/>
        </w:rPr>
        <w:t>元／座进行补偿。</w:t>
      </w:r>
    </w:p>
    <w:p w:rsidR="0029756A" w:rsidRDefault="0029756A" w:rsidP="00E81592">
      <w:pPr>
        <w:adjustRightInd w:val="0"/>
        <w:snapToGrid w:val="0"/>
        <w:spacing w:line="520" w:lineRule="exact"/>
        <w:ind w:firstLineChars="196" w:firstLine="31680"/>
        <w:rPr>
          <w:rFonts w:ascii="仿宋_GB2312" w:eastAsia="仿宋_GB2312" w:hAnsi="仿宋" w:cs="仿宋_GB2312"/>
          <w:sz w:val="32"/>
          <w:szCs w:val="32"/>
        </w:rPr>
      </w:pPr>
      <w:r>
        <w:rPr>
          <w:rFonts w:ascii="仿宋_GB2312" w:eastAsia="仿宋_GB2312" w:hAnsi="仿宋" w:cs="仿宋_GB2312" w:hint="eastAsia"/>
          <w:color w:val="000000"/>
          <w:sz w:val="32"/>
          <w:szCs w:val="32"/>
        </w:rPr>
        <w:t>（四）</w:t>
      </w:r>
      <w:r>
        <w:rPr>
          <w:rFonts w:ascii="仿宋_GB2312" w:eastAsia="仿宋_GB2312" w:hAnsi="仿宋" w:cs="仿宋_GB2312" w:hint="eastAsia"/>
          <w:sz w:val="32"/>
          <w:szCs w:val="32"/>
        </w:rPr>
        <w:t>农田及果园看护房按附表</w:t>
      </w:r>
      <w:r>
        <w:rPr>
          <w:rFonts w:ascii="仿宋_GB2312" w:eastAsia="仿宋_GB2312" w:hAnsi="仿宋" w:cs="仿宋_GB2312"/>
          <w:sz w:val="32"/>
          <w:szCs w:val="32"/>
        </w:rPr>
        <w:t>1</w:t>
      </w:r>
      <w:r>
        <w:rPr>
          <w:rFonts w:ascii="仿宋_GB2312" w:eastAsia="仿宋_GB2312" w:hAnsi="仿宋" w:cs="仿宋_GB2312" w:hint="eastAsia"/>
          <w:sz w:val="32"/>
          <w:szCs w:val="32"/>
        </w:rPr>
        <w:t>进行补偿。</w:t>
      </w:r>
    </w:p>
    <w:p w:rsidR="0029756A" w:rsidRDefault="0029756A" w:rsidP="00E81592">
      <w:pPr>
        <w:adjustRightInd w:val="0"/>
        <w:snapToGrid w:val="0"/>
        <w:spacing w:line="520" w:lineRule="exact"/>
        <w:ind w:firstLineChars="196"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（五）征地范围内村民承包地上农作物及林木补偿标准</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见附表</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，对于集体土地上价值较高的经济林木、电力线路均按照第三方评估机构的评估标准进行补偿：</w:t>
      </w:r>
    </w:p>
    <w:p w:rsidR="0029756A" w:rsidRDefault="0029756A" w:rsidP="00E81592">
      <w:pPr>
        <w:adjustRightInd w:val="0"/>
        <w:snapToGrid w:val="0"/>
        <w:spacing w:line="520" w:lineRule="exact"/>
        <w:ind w:firstLineChars="196"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附表</w:t>
      </w:r>
      <w:r>
        <w:rPr>
          <w:rFonts w:ascii="仿宋_GB2312" w:eastAsia="仿宋_GB2312" w:hAnsi="仿宋" w:cs="仿宋_GB2312"/>
          <w:color w:val="000000"/>
          <w:sz w:val="32"/>
          <w:szCs w:val="32"/>
        </w:rPr>
        <w:t>2</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410"/>
        <w:gridCol w:w="1712"/>
        <w:gridCol w:w="3015"/>
      </w:tblGrid>
      <w:tr w:rsidR="0029756A" w:rsidTr="00955D84">
        <w:trPr>
          <w:trHeight w:val="850"/>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序号</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类别</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单位</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补偿标准（元）</w:t>
            </w:r>
          </w:p>
        </w:tc>
      </w:tr>
      <w:tr w:rsidR="0029756A" w:rsidTr="00955D84">
        <w:tc>
          <w:tcPr>
            <w:tcW w:w="959" w:type="dxa"/>
            <w:vAlign w:val="center"/>
          </w:tcPr>
          <w:p w:rsidR="0029756A" w:rsidRDefault="0029756A" w:rsidP="00955D84">
            <w:pPr>
              <w:widowControl/>
              <w:spacing w:line="560" w:lineRule="exact"/>
              <w:jc w:val="center"/>
              <w:rPr>
                <w:rFonts w:ascii="仿宋_GB2312" w:eastAsia="仿宋_GB2312" w:hAnsi="仿宋"/>
                <w:color w:val="FFFF00"/>
                <w:sz w:val="32"/>
                <w:szCs w:val="32"/>
                <w:shd w:val="clear" w:color="FFFFFF" w:fill="D9D9D9"/>
              </w:rPr>
            </w:pPr>
            <w:r>
              <w:rPr>
                <w:rFonts w:ascii="仿宋_GB2312" w:eastAsia="仿宋_GB2312" w:hAnsi="仿宋"/>
                <w:kern w:val="0"/>
                <w:sz w:val="32"/>
                <w:szCs w:val="32"/>
              </w:rPr>
              <w:t>1</w:t>
            </w:r>
          </w:p>
        </w:tc>
        <w:tc>
          <w:tcPr>
            <w:tcW w:w="2410" w:type="dxa"/>
            <w:vAlign w:val="center"/>
          </w:tcPr>
          <w:p w:rsidR="0029756A" w:rsidRDefault="0029756A" w:rsidP="00955D84">
            <w:pPr>
              <w:widowControl/>
              <w:spacing w:line="560" w:lineRule="exact"/>
              <w:rPr>
                <w:rFonts w:ascii="仿宋_GB2312" w:eastAsia="仿宋_GB2312" w:hAnsi="仿宋"/>
                <w:color w:val="FFFF00"/>
                <w:sz w:val="32"/>
                <w:szCs w:val="32"/>
                <w:shd w:val="clear" w:color="FFFFFF" w:fill="D9D9D9"/>
              </w:rPr>
            </w:pPr>
            <w:r>
              <w:rPr>
                <w:rFonts w:ascii="仿宋_GB2312" w:eastAsia="仿宋_GB2312" w:hAnsi="仿宋" w:hint="eastAsia"/>
                <w:kern w:val="0"/>
                <w:sz w:val="32"/>
                <w:szCs w:val="32"/>
              </w:rPr>
              <w:t>胸径</w:t>
            </w:r>
            <w:r>
              <w:rPr>
                <w:rFonts w:ascii="仿宋_GB2312" w:eastAsia="仿宋_GB2312" w:hAnsi="仿宋"/>
                <w:kern w:val="0"/>
                <w:sz w:val="32"/>
                <w:szCs w:val="32"/>
              </w:rPr>
              <w:t>25</w:t>
            </w:r>
            <w:r>
              <w:rPr>
                <w:rFonts w:ascii="仿宋_GB2312" w:eastAsia="仿宋_GB2312" w:hAnsi="仿宋" w:hint="eastAsia"/>
                <w:kern w:val="0"/>
                <w:sz w:val="32"/>
                <w:szCs w:val="32"/>
              </w:rPr>
              <w:t>公分以上树木</w:t>
            </w:r>
          </w:p>
        </w:tc>
        <w:tc>
          <w:tcPr>
            <w:tcW w:w="1712" w:type="dxa"/>
            <w:vAlign w:val="center"/>
          </w:tcPr>
          <w:p w:rsidR="0029756A" w:rsidRDefault="0029756A" w:rsidP="00955D84">
            <w:pPr>
              <w:widowControl/>
              <w:spacing w:line="560" w:lineRule="exact"/>
              <w:jc w:val="center"/>
              <w:rPr>
                <w:rFonts w:ascii="仿宋_GB2312" w:eastAsia="仿宋_GB2312" w:hAnsi="仿宋"/>
                <w:color w:val="FFFF00"/>
                <w:sz w:val="32"/>
                <w:szCs w:val="32"/>
                <w:shd w:val="clear" w:color="FFFFFF" w:fill="D9D9D9"/>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color w:val="FFFF00"/>
                <w:sz w:val="32"/>
                <w:szCs w:val="32"/>
                <w:shd w:val="clear" w:color="FFFFFF" w:fill="D9D9D9"/>
              </w:rPr>
            </w:pPr>
            <w:r>
              <w:rPr>
                <w:rFonts w:ascii="仿宋_GB2312" w:eastAsia="仿宋_GB2312" w:hAnsi="仿宋"/>
                <w:kern w:val="0"/>
                <w:sz w:val="32"/>
                <w:szCs w:val="32"/>
              </w:rPr>
              <w:t>100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cs="仿宋_GB2312"/>
                <w:color w:val="FFFF00"/>
                <w:sz w:val="32"/>
                <w:szCs w:val="32"/>
                <w:shd w:val="clear" w:color="FFFFFF" w:fill="D9D9D9"/>
              </w:rPr>
            </w:pPr>
            <w:r>
              <w:rPr>
                <w:rFonts w:ascii="仿宋_GB2312" w:eastAsia="仿宋_GB2312" w:hAnsi="仿宋"/>
                <w:kern w:val="0"/>
                <w:sz w:val="32"/>
                <w:szCs w:val="32"/>
              </w:rPr>
              <w:t>2</w:t>
            </w:r>
          </w:p>
        </w:tc>
        <w:tc>
          <w:tcPr>
            <w:tcW w:w="2410" w:type="dxa"/>
            <w:vAlign w:val="center"/>
          </w:tcPr>
          <w:p w:rsidR="0029756A" w:rsidRDefault="0029756A" w:rsidP="00955D84">
            <w:pPr>
              <w:widowControl/>
              <w:spacing w:line="560" w:lineRule="exact"/>
              <w:rPr>
                <w:rFonts w:ascii="仿宋_GB2312" w:eastAsia="仿宋_GB2312" w:hAnsi="仿宋"/>
                <w:color w:val="FFFF00"/>
                <w:sz w:val="32"/>
                <w:szCs w:val="32"/>
                <w:shd w:val="clear" w:color="FFFFFF" w:fill="D9D9D9"/>
              </w:rPr>
            </w:pPr>
            <w:r>
              <w:rPr>
                <w:rFonts w:ascii="仿宋_GB2312" w:eastAsia="仿宋_GB2312" w:hAnsi="仿宋" w:hint="eastAsia"/>
                <w:kern w:val="0"/>
                <w:sz w:val="32"/>
                <w:szCs w:val="32"/>
              </w:rPr>
              <w:t>胸径</w:t>
            </w:r>
            <w:r>
              <w:rPr>
                <w:rFonts w:ascii="仿宋_GB2312" w:eastAsia="仿宋_GB2312" w:hAnsi="仿宋"/>
                <w:kern w:val="0"/>
                <w:sz w:val="32"/>
                <w:szCs w:val="32"/>
              </w:rPr>
              <w:t>16-25</w:t>
            </w:r>
            <w:r>
              <w:rPr>
                <w:rFonts w:ascii="仿宋_GB2312" w:eastAsia="仿宋_GB2312" w:hAnsi="仿宋" w:hint="eastAsia"/>
                <w:kern w:val="0"/>
                <w:sz w:val="32"/>
                <w:szCs w:val="32"/>
              </w:rPr>
              <w:t>公分以上树木</w:t>
            </w:r>
          </w:p>
        </w:tc>
        <w:tc>
          <w:tcPr>
            <w:tcW w:w="1712" w:type="dxa"/>
            <w:vAlign w:val="center"/>
          </w:tcPr>
          <w:p w:rsidR="0029756A" w:rsidRDefault="0029756A" w:rsidP="00955D84">
            <w:pPr>
              <w:widowControl/>
              <w:spacing w:line="560" w:lineRule="exact"/>
              <w:jc w:val="center"/>
              <w:rPr>
                <w:rFonts w:ascii="仿宋_GB2312" w:eastAsia="仿宋_GB2312" w:hAnsi="仿宋"/>
                <w:color w:val="FFFF00"/>
                <w:sz w:val="32"/>
                <w:szCs w:val="32"/>
                <w:shd w:val="clear" w:color="FFFFFF" w:fill="D9D9D9"/>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cs="仿宋_GB2312"/>
                <w:color w:val="FFFF00"/>
                <w:sz w:val="32"/>
                <w:szCs w:val="32"/>
                <w:shd w:val="clear" w:color="FFFFFF" w:fill="D9D9D9"/>
              </w:rPr>
            </w:pPr>
            <w:r>
              <w:rPr>
                <w:rFonts w:ascii="仿宋_GB2312" w:eastAsia="仿宋_GB2312" w:hAnsi="仿宋"/>
                <w:kern w:val="0"/>
                <w:sz w:val="32"/>
                <w:szCs w:val="32"/>
              </w:rPr>
              <w:t>80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3</w:t>
            </w:r>
          </w:p>
        </w:tc>
        <w:tc>
          <w:tcPr>
            <w:tcW w:w="2410" w:type="dxa"/>
            <w:vAlign w:val="center"/>
          </w:tcPr>
          <w:p w:rsidR="0029756A" w:rsidRDefault="0029756A" w:rsidP="00955D84">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w:t>
            </w:r>
            <w:r>
              <w:rPr>
                <w:rFonts w:ascii="仿宋_GB2312" w:eastAsia="仿宋_GB2312" w:hAnsi="仿宋"/>
                <w:kern w:val="0"/>
                <w:sz w:val="32"/>
                <w:szCs w:val="32"/>
              </w:rPr>
              <w:t>11-20</w:t>
            </w:r>
            <w:r>
              <w:rPr>
                <w:rFonts w:ascii="仿宋_GB2312" w:eastAsia="仿宋_GB2312" w:hAnsi="仿宋" w:hint="eastAsia"/>
                <w:kern w:val="0"/>
                <w:sz w:val="32"/>
                <w:szCs w:val="32"/>
              </w:rPr>
              <w:t>公分以上树木</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30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4</w:t>
            </w:r>
          </w:p>
        </w:tc>
        <w:tc>
          <w:tcPr>
            <w:tcW w:w="2410" w:type="dxa"/>
            <w:vAlign w:val="center"/>
          </w:tcPr>
          <w:p w:rsidR="0029756A" w:rsidRDefault="0029756A" w:rsidP="00955D84">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w:t>
            </w:r>
            <w:r>
              <w:rPr>
                <w:rFonts w:ascii="仿宋_GB2312" w:eastAsia="仿宋_GB2312" w:hAnsi="仿宋"/>
                <w:kern w:val="0"/>
                <w:sz w:val="32"/>
                <w:szCs w:val="32"/>
              </w:rPr>
              <w:t>10</w:t>
            </w:r>
            <w:r>
              <w:rPr>
                <w:rFonts w:ascii="仿宋_GB2312" w:eastAsia="仿宋_GB2312" w:hAnsi="仿宋" w:hint="eastAsia"/>
                <w:kern w:val="0"/>
                <w:sz w:val="32"/>
                <w:szCs w:val="32"/>
              </w:rPr>
              <w:t>公分以上树木</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10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5</w:t>
            </w:r>
          </w:p>
        </w:tc>
        <w:tc>
          <w:tcPr>
            <w:tcW w:w="2410" w:type="dxa"/>
            <w:vAlign w:val="center"/>
          </w:tcPr>
          <w:p w:rsidR="0029756A" w:rsidRDefault="0029756A" w:rsidP="00955D84">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w:t>
            </w:r>
            <w:r>
              <w:rPr>
                <w:rFonts w:ascii="仿宋_GB2312" w:eastAsia="仿宋_GB2312" w:hAnsi="仿宋"/>
                <w:kern w:val="0"/>
                <w:sz w:val="32"/>
                <w:szCs w:val="32"/>
              </w:rPr>
              <w:t>1cm</w:t>
            </w:r>
            <w:r>
              <w:rPr>
                <w:rFonts w:ascii="仿宋_GB2312" w:eastAsia="仿宋_GB2312" w:hAnsi="仿宋" w:hint="eastAsia"/>
                <w:kern w:val="0"/>
                <w:sz w:val="32"/>
                <w:szCs w:val="32"/>
              </w:rPr>
              <w:t>以上）</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30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6</w:t>
            </w:r>
          </w:p>
        </w:tc>
        <w:tc>
          <w:tcPr>
            <w:tcW w:w="2410" w:type="dxa"/>
            <w:vAlign w:val="center"/>
          </w:tcPr>
          <w:p w:rsidR="0029756A" w:rsidRDefault="0029756A" w:rsidP="00955D84">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w:t>
            </w:r>
            <w:r>
              <w:rPr>
                <w:rFonts w:ascii="仿宋_GB2312" w:eastAsia="仿宋_GB2312" w:hAnsi="仿宋"/>
                <w:kern w:val="0"/>
                <w:sz w:val="32"/>
                <w:szCs w:val="32"/>
              </w:rPr>
              <w:t>1cm</w:t>
            </w:r>
            <w:r>
              <w:rPr>
                <w:rFonts w:ascii="仿宋_GB2312" w:eastAsia="仿宋_GB2312" w:hAnsi="仿宋" w:hint="eastAsia"/>
                <w:kern w:val="0"/>
                <w:sz w:val="32"/>
                <w:szCs w:val="32"/>
              </w:rPr>
              <w:t>以下）</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5</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7</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已嫁接</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50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8</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挂果三年以内</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60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9</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挂果三年以上</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80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10</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盛果期</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100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11</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丰收瓜</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棚</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100</w:t>
            </w:r>
          </w:p>
        </w:tc>
      </w:tr>
      <w:tr w:rsidR="0029756A" w:rsidTr="00955D84">
        <w:trPr>
          <w:trHeight w:val="681"/>
        </w:trPr>
        <w:tc>
          <w:tcPr>
            <w:tcW w:w="959"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12</w:t>
            </w:r>
          </w:p>
        </w:tc>
        <w:tc>
          <w:tcPr>
            <w:tcW w:w="2410"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金竹园</w:t>
            </w:r>
          </w:p>
        </w:tc>
        <w:tc>
          <w:tcPr>
            <w:tcW w:w="1712"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3015" w:type="dxa"/>
            <w:vAlign w:val="center"/>
          </w:tcPr>
          <w:p w:rsidR="0029756A" w:rsidRDefault="0029756A" w:rsidP="00955D84">
            <w:pPr>
              <w:widowControl/>
              <w:spacing w:line="560" w:lineRule="exact"/>
              <w:jc w:val="center"/>
              <w:rPr>
                <w:rFonts w:ascii="仿宋_GB2312" w:eastAsia="仿宋_GB2312" w:hAnsi="仿宋"/>
                <w:kern w:val="0"/>
                <w:sz w:val="32"/>
                <w:szCs w:val="32"/>
              </w:rPr>
            </w:pPr>
            <w:r>
              <w:rPr>
                <w:rFonts w:ascii="仿宋_GB2312" w:eastAsia="仿宋_GB2312" w:hAnsi="仿宋"/>
                <w:kern w:val="0"/>
                <w:sz w:val="32"/>
                <w:szCs w:val="32"/>
              </w:rPr>
              <w:t>50</w:t>
            </w:r>
          </w:p>
        </w:tc>
      </w:tr>
      <w:tr w:rsidR="0029756A" w:rsidTr="00955D84">
        <w:trPr>
          <w:trHeight w:val="681"/>
        </w:trPr>
        <w:tc>
          <w:tcPr>
            <w:tcW w:w="8096" w:type="dxa"/>
            <w:gridSpan w:val="4"/>
            <w:vAlign w:val="center"/>
          </w:tcPr>
          <w:p w:rsidR="0029756A" w:rsidRDefault="0029756A" w:rsidP="00955D84">
            <w:pPr>
              <w:adjustRightInd w:val="0"/>
              <w:snapToGrid w:val="0"/>
              <w:spacing w:line="520" w:lineRule="exact"/>
              <w:rPr>
                <w:rFonts w:ascii="仿宋_GB2312" w:eastAsia="仿宋_GB2312" w:hAnsi="仿宋"/>
                <w:kern w:val="0"/>
                <w:sz w:val="32"/>
                <w:szCs w:val="32"/>
              </w:rPr>
            </w:pPr>
            <w:r>
              <w:rPr>
                <w:rFonts w:ascii="仿宋_GB2312" w:eastAsia="仿宋_GB2312" w:hAnsi="仿宋" w:hint="eastAsia"/>
                <w:kern w:val="0"/>
                <w:sz w:val="32"/>
                <w:szCs w:val="32"/>
              </w:rPr>
              <w:t>注：</w:t>
            </w:r>
            <w:r>
              <w:rPr>
                <w:rFonts w:ascii="仿宋_GB2312" w:eastAsia="仿宋_GB2312" w:hAnsi="仿宋"/>
                <w:kern w:val="0"/>
                <w:sz w:val="32"/>
                <w:szCs w:val="32"/>
              </w:rPr>
              <w:t>1.</w:t>
            </w:r>
            <w:r>
              <w:rPr>
                <w:rFonts w:ascii="仿宋_GB2312" w:eastAsia="仿宋_GB2312" w:hAnsi="仿宋" w:hint="eastAsia"/>
                <w:kern w:val="0"/>
                <w:sz w:val="32"/>
                <w:szCs w:val="32"/>
              </w:rPr>
              <w:t>被拆迁人已选择</w:t>
            </w:r>
            <w:r>
              <w:rPr>
                <w:rFonts w:ascii="仿宋_GB2312" w:eastAsia="仿宋_GB2312" w:hAnsi="仿宋" w:cs="仿宋_GB2312" w:hint="eastAsia"/>
                <w:color w:val="000000"/>
                <w:sz w:val="32"/>
                <w:szCs w:val="32"/>
              </w:rPr>
              <w:t>Ⅴ</w:t>
            </w:r>
            <w:r>
              <w:rPr>
                <w:rFonts w:ascii="仿宋_GB2312" w:eastAsia="仿宋_GB2312" w:hAnsi="仿宋" w:hint="eastAsia"/>
                <w:kern w:val="0"/>
                <w:sz w:val="32"/>
                <w:szCs w:val="32"/>
              </w:rPr>
              <w:t>片区和</w:t>
            </w:r>
            <w:r>
              <w:rPr>
                <w:rFonts w:ascii="仿宋_GB2312" w:eastAsia="仿宋_GB2312" w:hAnsi="仿宋" w:cs="仿宋_GB2312" w:hint="eastAsia"/>
                <w:color w:val="000000"/>
                <w:sz w:val="32"/>
                <w:szCs w:val="32"/>
              </w:rPr>
              <w:t>Ⅵ片区青苗补偿</w:t>
            </w:r>
            <w:r>
              <w:rPr>
                <w:rFonts w:ascii="仿宋_GB2312" w:eastAsia="仿宋_GB2312" w:hAnsi="仿宋" w:hint="eastAsia"/>
                <w:kern w:val="0"/>
                <w:sz w:val="32"/>
                <w:szCs w:val="32"/>
              </w:rPr>
              <w:t>的，不再另行进行</w:t>
            </w:r>
            <w:r>
              <w:rPr>
                <w:rFonts w:ascii="仿宋_GB2312" w:eastAsia="仿宋_GB2312" w:hAnsi="仿宋" w:cs="仿宋_GB2312" w:hint="eastAsia"/>
                <w:color w:val="000000"/>
                <w:sz w:val="32"/>
                <w:szCs w:val="32"/>
              </w:rPr>
              <w:t>地上农作物及林木补偿</w:t>
            </w:r>
            <w:r>
              <w:rPr>
                <w:rFonts w:ascii="仿宋_GB2312" w:eastAsia="仿宋_GB2312" w:hAnsi="仿宋" w:hint="eastAsia"/>
                <w:kern w:val="0"/>
                <w:sz w:val="32"/>
                <w:szCs w:val="32"/>
              </w:rPr>
              <w:t>。</w:t>
            </w:r>
          </w:p>
          <w:p w:rsidR="0029756A" w:rsidRDefault="0029756A" w:rsidP="0029756A">
            <w:pPr>
              <w:adjustRightInd w:val="0"/>
              <w:snapToGrid w:val="0"/>
              <w:spacing w:line="520" w:lineRule="exact"/>
              <w:ind w:firstLineChars="196" w:firstLine="31680"/>
              <w:rPr>
                <w:rFonts w:ascii="仿宋_GB2312" w:eastAsia="仿宋_GB2312" w:hAnsi="仿宋" w:cs="仿宋_GB2312"/>
                <w:color w:val="000000"/>
                <w:sz w:val="32"/>
                <w:szCs w:val="32"/>
              </w:rPr>
            </w:pPr>
            <w:r>
              <w:rPr>
                <w:rFonts w:ascii="仿宋_GB2312" w:eastAsia="仿宋_GB2312" w:hAnsi="仿宋"/>
                <w:kern w:val="0"/>
                <w:sz w:val="32"/>
                <w:szCs w:val="32"/>
              </w:rPr>
              <w:t xml:space="preserve">2. </w:t>
            </w:r>
            <w:r>
              <w:rPr>
                <w:rFonts w:ascii="仿宋_GB2312" w:eastAsia="仿宋_GB2312" w:hAnsi="仿宋" w:hint="eastAsia"/>
                <w:kern w:val="0"/>
                <w:sz w:val="32"/>
                <w:szCs w:val="32"/>
              </w:rPr>
              <w:t>被拆迁人未选择</w:t>
            </w:r>
            <w:r>
              <w:rPr>
                <w:rFonts w:ascii="仿宋_GB2312" w:eastAsia="仿宋_GB2312" w:hAnsi="仿宋" w:cs="仿宋_GB2312" w:hint="eastAsia"/>
                <w:color w:val="000000"/>
                <w:sz w:val="32"/>
                <w:szCs w:val="32"/>
              </w:rPr>
              <w:t>Ⅴ</w:t>
            </w:r>
            <w:r>
              <w:rPr>
                <w:rFonts w:ascii="仿宋_GB2312" w:eastAsia="仿宋_GB2312" w:hAnsi="仿宋" w:hint="eastAsia"/>
                <w:kern w:val="0"/>
                <w:sz w:val="32"/>
                <w:szCs w:val="32"/>
              </w:rPr>
              <w:t>片区和</w:t>
            </w:r>
            <w:r>
              <w:rPr>
                <w:rFonts w:ascii="仿宋_GB2312" w:eastAsia="仿宋_GB2312" w:hAnsi="仿宋" w:cs="仿宋_GB2312" w:hint="eastAsia"/>
                <w:color w:val="000000"/>
                <w:sz w:val="32"/>
                <w:szCs w:val="32"/>
              </w:rPr>
              <w:t>Ⅵ片区青苗补偿</w:t>
            </w:r>
            <w:r>
              <w:rPr>
                <w:rFonts w:ascii="仿宋_GB2312" w:eastAsia="仿宋_GB2312" w:hAnsi="仿宋" w:hint="eastAsia"/>
                <w:kern w:val="0"/>
                <w:sz w:val="32"/>
                <w:szCs w:val="32"/>
              </w:rPr>
              <w:t>的，根据实际情况，按照</w:t>
            </w:r>
            <w:r>
              <w:rPr>
                <w:rFonts w:ascii="仿宋_GB2312" w:eastAsia="仿宋_GB2312" w:hAnsi="仿宋" w:cs="仿宋_GB2312" w:hint="eastAsia"/>
                <w:color w:val="000000"/>
                <w:sz w:val="32"/>
                <w:szCs w:val="32"/>
              </w:rPr>
              <w:t>附表</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内标准进行相应补偿。</w:t>
            </w:r>
          </w:p>
          <w:p w:rsidR="0029756A" w:rsidRPr="00171B3B" w:rsidRDefault="0029756A" w:rsidP="0029756A">
            <w:pPr>
              <w:adjustRightInd w:val="0"/>
              <w:snapToGrid w:val="0"/>
              <w:spacing w:line="520" w:lineRule="exact"/>
              <w:ind w:firstLineChars="196"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3.</w:t>
            </w:r>
            <w:r>
              <w:rPr>
                <w:rFonts w:ascii="仿宋_GB2312" w:eastAsia="仿宋_GB2312" w:hAnsi="仿宋"/>
                <w:kern w:val="0"/>
                <w:sz w:val="32"/>
                <w:szCs w:val="32"/>
              </w:rPr>
              <w:t xml:space="preserve"> </w:t>
            </w:r>
            <w:r>
              <w:rPr>
                <w:rFonts w:ascii="仿宋_GB2312" w:eastAsia="仿宋_GB2312" w:hAnsi="仿宋" w:hint="eastAsia"/>
                <w:kern w:val="0"/>
                <w:sz w:val="32"/>
                <w:szCs w:val="32"/>
              </w:rPr>
              <w:t>表内缺漏未列入的附属设施、地面附着物、或有特殊用途的房屋，由拆迁双方协商解决，协商不成的，可由专业造价或评估公司进行造价或评估后，据实补偿，涉及管线迁改的由拆迁双方协商确定。</w:t>
            </w:r>
          </w:p>
        </w:tc>
      </w:tr>
    </w:tbl>
    <w:p w:rsidR="0029756A" w:rsidRDefault="0029756A" w:rsidP="0029756A">
      <w:pPr>
        <w:adjustRightInd w:val="0"/>
        <w:snapToGrid w:val="0"/>
        <w:spacing w:line="520" w:lineRule="exact"/>
        <w:ind w:firstLineChars="200" w:firstLine="31680"/>
        <w:rPr>
          <w:rFonts w:ascii="黑体" w:eastAsia="黑体" w:hAnsi="仿宋" w:cs="黑体"/>
          <w:bCs/>
          <w:color w:val="000000"/>
          <w:sz w:val="32"/>
          <w:szCs w:val="32"/>
        </w:rPr>
      </w:pPr>
      <w:r>
        <w:rPr>
          <w:rFonts w:ascii="黑体" w:eastAsia="黑体" w:hAnsi="仿宋" w:cs="黑体" w:hint="eastAsia"/>
          <w:bCs/>
          <w:color w:val="000000"/>
          <w:sz w:val="32"/>
          <w:szCs w:val="32"/>
        </w:rPr>
        <w:t>十、政策性补助</w:t>
      </w:r>
    </w:p>
    <w:p w:rsidR="0029756A" w:rsidRDefault="0029756A" w:rsidP="00E81592">
      <w:pPr>
        <w:adjustRightInd w:val="0"/>
        <w:snapToGrid w:val="0"/>
        <w:spacing w:line="520" w:lineRule="exact"/>
        <w:ind w:firstLineChars="200" w:firstLine="31680"/>
        <w:rPr>
          <w:rFonts w:ascii="黑体" w:eastAsia="黑体" w:hAnsi="仿宋" w:cs="仿宋_GB2312"/>
          <w:color w:val="000000"/>
          <w:sz w:val="32"/>
          <w:szCs w:val="32"/>
        </w:rPr>
      </w:pPr>
      <w:r>
        <w:rPr>
          <w:rFonts w:ascii="楷体_GB2312" w:eastAsia="楷体_GB2312" w:hAnsi="仿宋" w:cs="仿宋_GB2312" w:hint="eastAsia"/>
          <w:color w:val="000000"/>
          <w:sz w:val="32"/>
          <w:szCs w:val="32"/>
        </w:rPr>
        <w:t>（一）特困补助</w:t>
      </w:r>
    </w:p>
    <w:p w:rsidR="0029756A" w:rsidRDefault="0029756A" w:rsidP="00E81592">
      <w:pPr>
        <w:adjustRightInd w:val="0"/>
        <w:snapToGrid w:val="0"/>
        <w:spacing w:line="520" w:lineRule="exact"/>
        <w:ind w:firstLineChars="200" w:firstLine="31680"/>
        <w:rPr>
          <w:rFonts w:ascii="黑体" w:eastAsia="黑体" w:hAnsi="仿宋" w:cs="仿宋_GB2312"/>
          <w:color w:val="000000"/>
          <w:sz w:val="32"/>
          <w:szCs w:val="32"/>
        </w:rPr>
      </w:pPr>
      <w:r>
        <w:rPr>
          <w:rFonts w:ascii="仿宋_GB2312" w:eastAsia="仿宋_GB2312" w:hAnsi="仿宋" w:cs="仿宋_GB2312" w:hint="eastAsia"/>
          <w:color w:val="000000"/>
          <w:sz w:val="32"/>
          <w:szCs w:val="32"/>
        </w:rPr>
        <w:t>有下列情况之一的，提供相应有效证件、证明，每户可以享受一次性</w:t>
      </w:r>
      <w:r>
        <w:rPr>
          <w:rFonts w:ascii="仿宋_GB2312" w:eastAsia="仿宋_GB2312" w:hAnsi="仿宋" w:cs="仿宋_GB2312"/>
          <w:color w:val="000000"/>
          <w:sz w:val="32"/>
          <w:szCs w:val="32"/>
        </w:rPr>
        <w:t>5000</w:t>
      </w:r>
      <w:r>
        <w:rPr>
          <w:rFonts w:ascii="仿宋_GB2312" w:eastAsia="仿宋_GB2312" w:hAnsi="仿宋" w:cs="仿宋_GB2312" w:hint="eastAsia"/>
          <w:color w:val="000000"/>
          <w:sz w:val="32"/>
          <w:szCs w:val="32"/>
        </w:rPr>
        <w:t>元的补助费：</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五保户；</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民政部门抚养的孤寡老人；</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烈士家属</w:t>
      </w:r>
      <w:r>
        <w:rPr>
          <w:rFonts w:ascii="仿宋_GB2312" w:eastAsia="仿宋_GB2312" w:hAnsi="仿宋" w:cs="仿宋_GB2312"/>
          <w:color w:val="000000"/>
          <w:sz w:val="32"/>
          <w:szCs w:val="32"/>
        </w:rPr>
        <w:t>;</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4.</w:t>
      </w:r>
      <w:r>
        <w:rPr>
          <w:rFonts w:ascii="仿宋_GB2312" w:eastAsia="仿宋_GB2312" w:hAnsi="仿宋" w:hint="eastAsia"/>
          <w:color w:val="000000"/>
          <w:sz w:val="32"/>
          <w:szCs w:val="32"/>
        </w:rPr>
        <w:t>残疾人（或直系亲属为残疾人的）。</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color w:val="000000"/>
          <w:sz w:val="32"/>
          <w:szCs w:val="32"/>
        </w:rPr>
        <w:t>城乡低保户</w:t>
      </w:r>
    </w:p>
    <w:p w:rsidR="0029756A" w:rsidRDefault="0029756A" w:rsidP="00E81592">
      <w:pPr>
        <w:adjustRightInd w:val="0"/>
        <w:snapToGrid w:val="0"/>
        <w:spacing w:line="52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（二）被拆迁房屋的房屋所有人户籍内户主、直系亲属是残疾人的，临时安置补助费按政策每户上浮</w:t>
      </w: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w:t>
      </w:r>
    </w:p>
    <w:p w:rsidR="0029756A" w:rsidRDefault="0029756A" w:rsidP="00E81592">
      <w:pPr>
        <w:adjustRightInd w:val="0"/>
        <w:snapToGrid w:val="0"/>
        <w:spacing w:line="520" w:lineRule="exact"/>
        <w:ind w:firstLineChars="200" w:firstLine="31680"/>
        <w:rPr>
          <w:rFonts w:ascii="黑体" w:eastAsia="黑体" w:hAnsi="仿宋" w:cs="黑体"/>
          <w:bCs/>
          <w:color w:val="000000"/>
          <w:sz w:val="32"/>
          <w:szCs w:val="32"/>
        </w:rPr>
      </w:pPr>
      <w:r>
        <w:rPr>
          <w:rFonts w:ascii="黑体" w:eastAsia="黑体" w:hAnsi="仿宋" w:cs="黑体" w:hint="eastAsia"/>
          <w:bCs/>
          <w:color w:val="000000"/>
          <w:sz w:val="32"/>
          <w:szCs w:val="32"/>
        </w:rPr>
        <w:t>十一、其他</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（一）属此次土地、房屋征收范围的被征收人员，享受五华区被征地人员相关社会保障政策。</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（二）征收实施单位应当依照本方案的规定，对被征收人给予补偿；被征收人应当在搬迁期限内完成搬迁。</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（三）房屋有租赁关系的，由出租人与承租人自行协商解除租赁关系，因租赁关系产生的纠纷与征收实施单位无关。</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（四）被征收人搬迁时严禁私自拆除原房内的门、窗、水、电、煤气表等设施。</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（五）被征收人必须自行交纳搬迁前所使用的水、电、煤气、有线电视、电话费等费用。</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（六）辱骂、殴打工作人员，阻碍房屋征收和征地拆迁工作的，由公安机关根据《中华人民共和国治安管理处罚法》的规定给予处罚，构成犯罪的由司法机关依法追究其刑事责任。</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（七）凡在本次房屋征收和征地拆迁范围内的被征收人应积极配合拆迁工作，支持</w:t>
      </w:r>
      <w:r>
        <w:rPr>
          <w:rFonts w:ascii="仿宋_GB2312" w:eastAsia="仿宋_GB2312" w:hAnsi="仿宋" w:hint="eastAsia"/>
          <w:color w:val="000000"/>
          <w:sz w:val="32"/>
          <w:szCs w:val="32"/>
        </w:rPr>
        <w:t>西翥龙庆</w:t>
      </w:r>
      <w:r>
        <w:rPr>
          <w:rFonts w:ascii="仿宋_GB2312" w:eastAsia="仿宋_GB2312" w:hAnsi="仿宋"/>
          <w:color w:val="000000"/>
          <w:sz w:val="32"/>
          <w:szCs w:val="32"/>
        </w:rPr>
        <w:t>35</w:t>
      </w:r>
      <w:r>
        <w:rPr>
          <w:rFonts w:ascii="仿宋_GB2312" w:eastAsia="仿宋_GB2312" w:hAnsi="仿宋" w:hint="eastAsia"/>
          <w:color w:val="000000"/>
          <w:sz w:val="32"/>
          <w:szCs w:val="32"/>
        </w:rPr>
        <w:t>千伏变电站项目</w:t>
      </w:r>
      <w:r>
        <w:rPr>
          <w:rFonts w:ascii="仿宋_GB2312" w:eastAsia="仿宋_GB2312" w:hAnsi="仿宋" w:cs="仿宋_GB2312" w:hint="eastAsia"/>
          <w:color w:val="000000"/>
          <w:sz w:val="32"/>
          <w:szCs w:val="32"/>
        </w:rPr>
        <w:t>建设</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若在规定期限内拒不搬迁的，将根据国家相关法律、法规的规定依法予以处理。</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（八）本补偿实施方案规定的未尽事宜按相关法律、法规及政策的规定执行。</w:t>
      </w:r>
    </w:p>
    <w:p w:rsidR="0029756A" w:rsidRDefault="0029756A" w:rsidP="00E81592">
      <w:pPr>
        <w:adjustRightInd w:val="0"/>
        <w:snapToGrid w:val="0"/>
        <w:spacing w:line="520" w:lineRule="exact"/>
        <w:ind w:firstLineChars="200" w:firstLine="31680"/>
        <w:rPr>
          <w:rFonts w:ascii="仿宋_GB2312" w:eastAsia="仿宋_GB2312" w:hAnsi="仿宋"/>
          <w:color w:val="000000"/>
          <w:sz w:val="32"/>
          <w:szCs w:val="32"/>
        </w:rPr>
      </w:pPr>
      <w:r>
        <w:rPr>
          <w:rFonts w:ascii="仿宋_GB2312" w:eastAsia="仿宋_GB2312" w:hAnsi="仿宋" w:cs="仿宋_GB2312" w:hint="eastAsia"/>
          <w:color w:val="000000"/>
          <w:sz w:val="32"/>
          <w:szCs w:val="32"/>
        </w:rPr>
        <w:t>（九）在</w:t>
      </w:r>
      <w:r>
        <w:rPr>
          <w:rFonts w:ascii="仿宋_GB2312" w:eastAsia="仿宋_GB2312" w:hAnsi="仿宋" w:hint="eastAsia"/>
          <w:color w:val="000000"/>
          <w:sz w:val="32"/>
          <w:szCs w:val="32"/>
        </w:rPr>
        <w:t>西翥龙庆</w:t>
      </w:r>
      <w:r>
        <w:rPr>
          <w:rFonts w:ascii="仿宋_GB2312" w:eastAsia="仿宋_GB2312" w:hAnsi="仿宋"/>
          <w:color w:val="000000"/>
          <w:sz w:val="32"/>
          <w:szCs w:val="32"/>
        </w:rPr>
        <w:t>35</w:t>
      </w:r>
      <w:r>
        <w:rPr>
          <w:rFonts w:ascii="仿宋_GB2312" w:eastAsia="仿宋_GB2312" w:hAnsi="仿宋" w:hint="eastAsia"/>
          <w:color w:val="000000"/>
          <w:sz w:val="32"/>
          <w:szCs w:val="32"/>
        </w:rPr>
        <w:t>千伏变电站项目</w:t>
      </w:r>
      <w:r>
        <w:rPr>
          <w:rFonts w:ascii="仿宋_GB2312" w:eastAsia="仿宋_GB2312" w:hAnsi="仿宋" w:cs="仿宋_GB2312" w:hint="eastAsia"/>
          <w:color w:val="000000"/>
          <w:sz w:val="32"/>
          <w:szCs w:val="32"/>
        </w:rPr>
        <w:t>实施过程中，如产生本实施方案未涵盖征收补偿事宜的，由</w:t>
      </w:r>
      <w:r>
        <w:rPr>
          <w:rFonts w:ascii="仿宋_GB2312" w:eastAsia="仿宋_GB2312" w:hAnsi="仿宋" w:cs="仿宋_GB2312" w:hint="eastAsia"/>
          <w:sz w:val="32"/>
          <w:szCs w:val="32"/>
        </w:rPr>
        <w:t>西翥街道办事处负责</w:t>
      </w:r>
      <w:r>
        <w:rPr>
          <w:rFonts w:ascii="仿宋_GB2312" w:eastAsia="仿宋_GB2312" w:hAnsi="仿宋" w:cs="仿宋_GB2312" w:hint="eastAsia"/>
          <w:color w:val="000000"/>
          <w:sz w:val="32"/>
          <w:szCs w:val="32"/>
        </w:rPr>
        <w:t>解释。</w:t>
      </w:r>
    </w:p>
    <w:p w:rsidR="0029756A" w:rsidRDefault="0029756A" w:rsidP="00E81592">
      <w:pPr>
        <w:adjustRightInd w:val="0"/>
        <w:snapToGrid w:val="0"/>
        <w:spacing w:line="520" w:lineRule="exact"/>
        <w:ind w:firstLineChars="200" w:firstLine="31680"/>
        <w:rPr>
          <w:rFonts w:ascii="仿宋_GB2312" w:eastAsia="仿宋_GB2312" w:hAnsi="宋体" w:cs="宋体"/>
          <w:color w:val="000000"/>
          <w:sz w:val="32"/>
          <w:szCs w:val="32"/>
        </w:rPr>
      </w:pPr>
      <w:r>
        <w:rPr>
          <w:rFonts w:ascii="仿宋_GB2312" w:eastAsia="仿宋_GB2312" w:hAnsi="仿宋" w:cs="仿宋_GB2312" w:hint="eastAsia"/>
          <w:color w:val="000000"/>
          <w:sz w:val="32"/>
          <w:szCs w:val="32"/>
        </w:rPr>
        <w:t>（十）本实施方案仅适用于</w:t>
      </w:r>
      <w:r>
        <w:rPr>
          <w:rFonts w:ascii="仿宋_GB2312" w:eastAsia="仿宋_GB2312" w:hAnsi="仿宋" w:hint="eastAsia"/>
          <w:color w:val="000000"/>
          <w:sz w:val="32"/>
          <w:szCs w:val="32"/>
        </w:rPr>
        <w:t>西翥龙庆</w:t>
      </w:r>
      <w:r>
        <w:rPr>
          <w:rFonts w:ascii="仿宋_GB2312" w:eastAsia="仿宋_GB2312" w:hAnsi="仿宋"/>
          <w:color w:val="000000"/>
          <w:sz w:val="32"/>
          <w:szCs w:val="32"/>
        </w:rPr>
        <w:t>35</w:t>
      </w:r>
      <w:r>
        <w:rPr>
          <w:rFonts w:ascii="仿宋_GB2312" w:eastAsia="仿宋_GB2312" w:hAnsi="仿宋" w:hint="eastAsia"/>
          <w:color w:val="000000"/>
          <w:sz w:val="32"/>
          <w:szCs w:val="32"/>
        </w:rPr>
        <w:t>千伏变电站项目</w:t>
      </w:r>
      <w:r>
        <w:rPr>
          <w:rFonts w:ascii="仿宋_GB2312" w:eastAsia="仿宋_GB2312" w:hAnsi="仿宋" w:cs="仿宋_GB2312" w:hint="eastAsia"/>
          <w:color w:val="000000"/>
          <w:sz w:val="32"/>
          <w:szCs w:val="32"/>
        </w:rPr>
        <w:t>范围。</w:t>
      </w:r>
    </w:p>
    <w:p w:rsidR="0029756A" w:rsidRDefault="0029756A" w:rsidP="0050015F">
      <w:pPr>
        <w:spacing w:line="520" w:lineRule="exact"/>
        <w:rPr>
          <w:rFonts w:ascii="仿宋_GB2312" w:eastAsia="仿宋_GB2312"/>
          <w:sz w:val="32"/>
          <w:szCs w:val="32"/>
        </w:rPr>
      </w:pPr>
    </w:p>
    <w:p w:rsidR="0029756A" w:rsidRDefault="0029756A" w:rsidP="0050015F">
      <w:pPr>
        <w:spacing w:line="540" w:lineRule="exact"/>
      </w:pPr>
    </w:p>
    <w:p w:rsidR="0029756A" w:rsidRDefault="0029756A" w:rsidP="0050015F">
      <w:pPr>
        <w:jc w:val="center"/>
      </w:pPr>
    </w:p>
    <w:p w:rsidR="0029756A" w:rsidRPr="0050015F" w:rsidRDefault="0029756A" w:rsidP="0050015F"/>
    <w:sectPr w:rsidR="0029756A" w:rsidRPr="0050015F" w:rsidSect="00421A8B">
      <w:headerReference w:type="default" r:id="rId8"/>
      <w:footerReference w:type="even" r:id="rId9"/>
      <w:footerReference w:type="default" r:id="rId10"/>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6A" w:rsidRDefault="0029756A">
      <w:r>
        <w:separator/>
      </w:r>
    </w:p>
  </w:endnote>
  <w:endnote w:type="continuationSeparator" w:id="1">
    <w:p w:rsidR="0029756A" w:rsidRDefault="00297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6A" w:rsidRDefault="00297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756A" w:rsidRDefault="002975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6A" w:rsidRPr="002F14BF" w:rsidRDefault="0029756A">
    <w:pPr>
      <w:pStyle w:val="Footer"/>
      <w:jc w:val="center"/>
      <w:rPr>
        <w:rFonts w:ascii="宋体"/>
        <w:sz w:val="28"/>
        <w:szCs w:val="28"/>
      </w:rPr>
    </w:pPr>
    <w:r w:rsidRPr="002F14BF">
      <w:rPr>
        <w:rFonts w:ascii="宋体" w:hAnsi="宋体"/>
        <w:sz w:val="28"/>
        <w:szCs w:val="28"/>
      </w:rPr>
      <w:fldChar w:fldCharType="begin"/>
    </w:r>
    <w:r w:rsidRPr="002F14BF">
      <w:rPr>
        <w:rFonts w:ascii="宋体" w:hAnsi="宋体"/>
        <w:sz w:val="28"/>
        <w:szCs w:val="28"/>
      </w:rPr>
      <w:instrText xml:space="preserve"> PAGE   \* MERGEFORMAT </w:instrText>
    </w:r>
    <w:r w:rsidRPr="002F14BF">
      <w:rPr>
        <w:rFonts w:ascii="宋体" w:hAnsi="宋体"/>
        <w:sz w:val="28"/>
        <w:szCs w:val="28"/>
      </w:rPr>
      <w:fldChar w:fldCharType="separate"/>
    </w:r>
    <w:r w:rsidRPr="009D59F4">
      <w:rPr>
        <w:rFonts w:ascii="宋体" w:hAnsi="宋体"/>
        <w:noProof/>
        <w:sz w:val="28"/>
        <w:szCs w:val="28"/>
        <w:lang w:val="zh-CN"/>
      </w:rPr>
      <w:t>1</w:t>
    </w:r>
    <w:r w:rsidRPr="002F14BF">
      <w:rPr>
        <w:rFonts w:ascii="宋体" w:hAnsi="宋体"/>
        <w:sz w:val="28"/>
        <w:szCs w:val="28"/>
      </w:rPr>
      <w:fldChar w:fldCharType="end"/>
    </w:r>
  </w:p>
  <w:p w:rsidR="0029756A" w:rsidRDefault="002975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6A" w:rsidRDefault="0029756A">
      <w:r>
        <w:separator/>
      </w:r>
    </w:p>
  </w:footnote>
  <w:footnote w:type="continuationSeparator" w:id="1">
    <w:p w:rsidR="0029756A" w:rsidRDefault="00297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6A" w:rsidRDefault="0029756A" w:rsidP="00E8159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lEKYA+i7OwNZScYOOzcOvi/2g7w=" w:salt="ewgvhNxm0dIl0SCQT+rfnA=="/>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printBodyTextBeforeHeader/>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4B6"/>
    <w:rsid w:val="000617FB"/>
    <w:rsid w:val="00075AA0"/>
    <w:rsid w:val="000F2707"/>
    <w:rsid w:val="0010699A"/>
    <w:rsid w:val="00171364"/>
    <w:rsid w:val="00171B3B"/>
    <w:rsid w:val="001B5163"/>
    <w:rsid w:val="00240FB8"/>
    <w:rsid w:val="00257D61"/>
    <w:rsid w:val="00294678"/>
    <w:rsid w:val="0029756A"/>
    <w:rsid w:val="002C549C"/>
    <w:rsid w:val="002D0C6D"/>
    <w:rsid w:val="002D1F25"/>
    <w:rsid w:val="002D6271"/>
    <w:rsid w:val="002E376E"/>
    <w:rsid w:val="002F14BF"/>
    <w:rsid w:val="002F58EF"/>
    <w:rsid w:val="00334EDA"/>
    <w:rsid w:val="003414B6"/>
    <w:rsid w:val="003807EB"/>
    <w:rsid w:val="003B3055"/>
    <w:rsid w:val="003B7D47"/>
    <w:rsid w:val="003C3FF3"/>
    <w:rsid w:val="004172E2"/>
    <w:rsid w:val="00421A8B"/>
    <w:rsid w:val="00446679"/>
    <w:rsid w:val="004A56D1"/>
    <w:rsid w:val="0050015F"/>
    <w:rsid w:val="005163A4"/>
    <w:rsid w:val="00537723"/>
    <w:rsid w:val="005D67E1"/>
    <w:rsid w:val="005E2C9C"/>
    <w:rsid w:val="006A0B04"/>
    <w:rsid w:val="006C0FC1"/>
    <w:rsid w:val="006D7D41"/>
    <w:rsid w:val="006F5DDA"/>
    <w:rsid w:val="007A2E21"/>
    <w:rsid w:val="007C54CC"/>
    <w:rsid w:val="0084339E"/>
    <w:rsid w:val="00867F42"/>
    <w:rsid w:val="008D4C34"/>
    <w:rsid w:val="008E5100"/>
    <w:rsid w:val="00917698"/>
    <w:rsid w:val="00955D84"/>
    <w:rsid w:val="009D59F4"/>
    <w:rsid w:val="00A43C1B"/>
    <w:rsid w:val="00AB450F"/>
    <w:rsid w:val="00AE0D2A"/>
    <w:rsid w:val="00AF1CB1"/>
    <w:rsid w:val="00B5364C"/>
    <w:rsid w:val="00B9105A"/>
    <w:rsid w:val="00BE1D02"/>
    <w:rsid w:val="00C24546"/>
    <w:rsid w:val="00C5184E"/>
    <w:rsid w:val="00CA6DD0"/>
    <w:rsid w:val="00D70AF9"/>
    <w:rsid w:val="00D83022"/>
    <w:rsid w:val="00DB3257"/>
    <w:rsid w:val="00E043A2"/>
    <w:rsid w:val="00E34CDF"/>
    <w:rsid w:val="00E66742"/>
    <w:rsid w:val="00E81592"/>
    <w:rsid w:val="00EE15B7"/>
    <w:rsid w:val="00F52697"/>
    <w:rsid w:val="00FF0877"/>
    <w:rsid w:val="0CD650EC"/>
    <w:rsid w:val="10592A92"/>
    <w:rsid w:val="16EF5229"/>
    <w:rsid w:val="1FAC45D8"/>
    <w:rsid w:val="26577C4C"/>
    <w:rsid w:val="28793B98"/>
    <w:rsid w:val="35AE076D"/>
    <w:rsid w:val="36C6123A"/>
    <w:rsid w:val="4C3D424B"/>
    <w:rsid w:val="58A73FCF"/>
    <w:rsid w:val="6C6C4F69"/>
    <w:rsid w:val="73987088"/>
    <w:rsid w:val="76457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2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AE0D2A"/>
    <w:rPr>
      <w:kern w:val="2"/>
      <w:sz w:val="18"/>
    </w:rPr>
  </w:style>
  <w:style w:type="character" w:styleId="PageNumber">
    <w:name w:val="page number"/>
    <w:basedOn w:val="DefaultParagraphFont"/>
    <w:uiPriority w:val="99"/>
    <w:rsid w:val="00AE0D2A"/>
    <w:rPr>
      <w:rFonts w:cs="Times New Roman"/>
    </w:rPr>
  </w:style>
  <w:style w:type="paragraph" w:styleId="Footer">
    <w:name w:val="footer"/>
    <w:basedOn w:val="Normal"/>
    <w:link w:val="FooterChar"/>
    <w:uiPriority w:val="99"/>
    <w:rsid w:val="00AE0D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5AA0"/>
    <w:rPr>
      <w:rFonts w:cs="Times New Roman"/>
      <w:kern w:val="2"/>
      <w:sz w:val="18"/>
      <w:szCs w:val="18"/>
    </w:rPr>
  </w:style>
  <w:style w:type="paragraph" w:styleId="Header">
    <w:name w:val="header"/>
    <w:basedOn w:val="Normal"/>
    <w:link w:val="HeaderChar"/>
    <w:uiPriority w:val="99"/>
    <w:rsid w:val="00AE0D2A"/>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092D25"/>
    <w:rPr>
      <w:sz w:val="18"/>
      <w:szCs w:val="18"/>
    </w:rPr>
  </w:style>
  <w:style w:type="character" w:customStyle="1" w:styleId="a">
    <w:name w:val="公文文号"/>
    <w:uiPriority w:val="99"/>
    <w:rsid w:val="00421A8B"/>
    <w:rPr>
      <w:rFonts w:eastAsia="仿宋_GB2312"/>
      <w:sz w:val="32"/>
    </w:rPr>
  </w:style>
  <w:style w:type="paragraph" w:styleId="Title">
    <w:name w:val="Title"/>
    <w:basedOn w:val="Normal"/>
    <w:link w:val="TitleChar"/>
    <w:uiPriority w:val="99"/>
    <w:qFormat/>
    <w:rsid w:val="00421A8B"/>
    <w:pPr>
      <w:adjustRightInd w:val="0"/>
      <w:spacing w:before="240" w:after="60" w:line="312" w:lineRule="atLeast"/>
      <w:jc w:val="center"/>
      <w:textAlignment w:val="baseline"/>
    </w:pPr>
    <w:rPr>
      <w:rFonts w:ascii="Arial" w:hAnsi="Arial"/>
      <w:b/>
      <w:kern w:val="28"/>
      <w:sz w:val="32"/>
      <w:szCs w:val="20"/>
    </w:rPr>
  </w:style>
  <w:style w:type="character" w:customStyle="1" w:styleId="TitleChar">
    <w:name w:val="Title Char"/>
    <w:basedOn w:val="DefaultParagraphFont"/>
    <w:link w:val="Title"/>
    <w:uiPriority w:val="99"/>
    <w:locked/>
    <w:rsid w:val="00421A8B"/>
    <w:rPr>
      <w:rFonts w:ascii="Arial" w:hAnsi="Arial" w:cs="Times New Roman"/>
      <w:b/>
      <w:kern w:val="28"/>
      <w:sz w:val="32"/>
    </w:rPr>
  </w:style>
  <w:style w:type="character" w:customStyle="1" w:styleId="a0">
    <w:name w:val="公文文种"/>
    <w:basedOn w:val="DefaultParagraphFont"/>
    <w:uiPriority w:val="99"/>
    <w:rsid w:val="00421A8B"/>
    <w:rPr>
      <w:rFonts w:eastAsia="宋体" w:cs="Times New Roman"/>
      <w:sz w:val="32"/>
    </w:rPr>
  </w:style>
  <w:style w:type="paragraph" w:styleId="BodyText">
    <w:name w:val="Body Text"/>
    <w:basedOn w:val="Normal"/>
    <w:link w:val="BodyTextChar"/>
    <w:uiPriority w:val="99"/>
    <w:rsid w:val="00421A8B"/>
    <w:pPr>
      <w:adjustRightInd w:val="0"/>
      <w:spacing w:after="120" w:line="312" w:lineRule="atLeast"/>
      <w:textAlignment w:val="baseline"/>
    </w:pPr>
    <w:rPr>
      <w:kern w:val="0"/>
      <w:szCs w:val="20"/>
    </w:rPr>
  </w:style>
  <w:style w:type="character" w:customStyle="1" w:styleId="BodyTextChar">
    <w:name w:val="Body Text Char"/>
    <w:basedOn w:val="DefaultParagraphFont"/>
    <w:link w:val="BodyText"/>
    <w:uiPriority w:val="99"/>
    <w:locked/>
    <w:rsid w:val="00421A8B"/>
    <w:rPr>
      <w:rFonts w:cs="Times New Roman"/>
      <w:sz w:val="21"/>
    </w:rPr>
  </w:style>
  <w:style w:type="character" w:styleId="CommentReference">
    <w:name w:val="annotation reference"/>
    <w:basedOn w:val="DefaultParagraphFont"/>
    <w:uiPriority w:val="99"/>
    <w:rsid w:val="0050015F"/>
    <w:rPr>
      <w:rFonts w:cs="Times New Roman"/>
      <w:sz w:val="21"/>
      <w:szCs w:val="21"/>
    </w:rPr>
  </w:style>
  <w:style w:type="paragraph" w:styleId="CommentText">
    <w:name w:val="annotation text"/>
    <w:basedOn w:val="Normal"/>
    <w:link w:val="CommentTextChar"/>
    <w:uiPriority w:val="99"/>
    <w:rsid w:val="0050015F"/>
    <w:pPr>
      <w:jc w:val="left"/>
    </w:pPr>
    <w:rPr>
      <w:rFonts w:ascii="Calibri" w:hAnsi="Calibri"/>
      <w:sz w:val="24"/>
      <w:szCs w:val="22"/>
    </w:rPr>
  </w:style>
  <w:style w:type="character" w:customStyle="1" w:styleId="CommentTextChar">
    <w:name w:val="Comment Text Char"/>
    <w:basedOn w:val="DefaultParagraphFont"/>
    <w:link w:val="CommentText"/>
    <w:uiPriority w:val="99"/>
    <w:locked/>
    <w:rsid w:val="0050015F"/>
    <w:rPr>
      <w:rFonts w:ascii="Calibri" w:hAnsi="Calibri" w:cs="Times New Roman"/>
      <w:kern w:val="2"/>
      <w:sz w:val="22"/>
      <w:szCs w:val="22"/>
    </w:rPr>
  </w:style>
  <w:style w:type="paragraph" w:styleId="BalloonText">
    <w:name w:val="Balloon Text"/>
    <w:basedOn w:val="Normal"/>
    <w:link w:val="BalloonTextChar"/>
    <w:uiPriority w:val="99"/>
    <w:rsid w:val="0050015F"/>
    <w:rPr>
      <w:sz w:val="18"/>
      <w:szCs w:val="18"/>
    </w:rPr>
  </w:style>
  <w:style w:type="character" w:customStyle="1" w:styleId="BalloonTextChar">
    <w:name w:val="Balloon Text Char"/>
    <w:basedOn w:val="DefaultParagraphFont"/>
    <w:link w:val="BalloonText"/>
    <w:uiPriority w:val="99"/>
    <w:locked/>
    <w:rsid w:val="0050015F"/>
    <w:rPr>
      <w:rFonts w:cs="Times New Roman"/>
      <w:kern w:val="2"/>
      <w:sz w:val="18"/>
      <w:szCs w:val="18"/>
    </w:rPr>
  </w:style>
  <w:style w:type="paragraph" w:styleId="CommentSubject">
    <w:name w:val="annotation subject"/>
    <w:basedOn w:val="CommentText"/>
    <w:next w:val="CommentText"/>
    <w:link w:val="CommentSubjectChar"/>
    <w:uiPriority w:val="99"/>
    <w:rsid w:val="0050015F"/>
    <w:rPr>
      <w:rFonts w:ascii="Times New Roman" w:hAnsi="Times New Roman"/>
      <w:b/>
      <w:bCs/>
      <w:sz w:val="21"/>
      <w:szCs w:val="24"/>
    </w:rPr>
  </w:style>
  <w:style w:type="character" w:customStyle="1" w:styleId="CommentSubjectChar">
    <w:name w:val="Comment Subject Char"/>
    <w:basedOn w:val="CommentTextChar"/>
    <w:link w:val="CommentSubject"/>
    <w:uiPriority w:val="99"/>
    <w:locked/>
    <w:rsid w:val="0050015F"/>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473</Words>
  <Characters>2702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subject/>
  <dc:creator>Administrator</dc:creator>
  <cp:keywords/>
  <dc:description/>
  <cp:lastModifiedBy>胡波</cp:lastModifiedBy>
  <cp:revision>3</cp:revision>
  <cp:lastPrinted>2017-07-05T03:34:00Z</cp:lastPrinted>
  <dcterms:created xsi:type="dcterms:W3CDTF">2017-07-05T03:33:00Z</dcterms:created>
  <dcterms:modified xsi:type="dcterms:W3CDTF">2017-07-05T03:35:00Z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newsealcount">
    <vt:i4>1</vt:i4>
  </property>
  <property fmtid="{D5CDD505-2E9C-101B-9397-08002B2CF9AE}" pid="4" name="docranid">
    <vt:lpwstr>E8458DF284DD47BC80A9B6652492CF3B</vt:lpwstr>
  </property>
  <property fmtid="{D5CDD505-2E9C-101B-9397-08002B2CF9AE}" pid="5" name="VisibleNoSeal">
    <vt:bool>true</vt:bool>
  </property>
  <property fmtid="{D5CDD505-2E9C-101B-9397-08002B2CF9AE}" pid="6" name="HasSaved">
    <vt:bool>true</vt:bool>
  </property>
</Properties>
</file>