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关于对政协五华区</w:t>
      </w:r>
      <w:r>
        <w:rPr>
          <w:rStyle w:val="11"/>
          <w:rFonts w:hint="eastAsia" w:ascii="方正小标宋简体" w:hAnsi="方正小标宋简体" w:eastAsia="方正小标宋简体" w:cs="方正小标宋简体"/>
          <w:i w:val="0"/>
          <w:szCs w:val="44"/>
          <w:lang w:eastAsia="zh-CN"/>
        </w:rPr>
        <w:t>九</w:t>
      </w:r>
      <w:r>
        <w:rPr>
          <w:rStyle w:val="11"/>
          <w:rFonts w:hint="eastAsia" w:ascii="方正小标宋简体" w:hAnsi="方正小标宋简体" w:eastAsia="方正小标宋简体" w:cs="方正小标宋简体"/>
          <w:i w:val="0"/>
          <w:szCs w:val="44"/>
        </w:rPr>
        <w:t>届</w:t>
      </w:r>
      <w:r>
        <w:rPr>
          <w:rStyle w:val="11"/>
          <w:rFonts w:hint="eastAsia" w:ascii="方正小标宋简体" w:hAnsi="方正小标宋简体" w:eastAsia="方正小标宋简体" w:cs="方正小标宋简体"/>
          <w:i w:val="0"/>
          <w:szCs w:val="44"/>
          <w:lang w:eastAsia="zh-CN"/>
        </w:rPr>
        <w:t>一</w:t>
      </w:r>
      <w:r>
        <w:rPr>
          <w:rStyle w:val="11"/>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1"/>
          <w:rFonts w:ascii="方正小标宋_GBK" w:eastAsia="方正小标宋_GBK"/>
          <w:i w:val="0"/>
          <w:szCs w:val="44"/>
        </w:rPr>
      </w:pPr>
      <w:r>
        <w:rPr>
          <w:rStyle w:val="11"/>
          <w:rFonts w:hint="eastAsia" w:ascii="方正小标宋简体" w:hAnsi="方正小标宋简体" w:eastAsia="方正小标宋简体" w:cs="方正小标宋简体"/>
          <w:i w:val="0"/>
          <w:szCs w:val="44"/>
        </w:rPr>
        <w:t>第</w:t>
      </w:r>
      <w:r>
        <w:rPr>
          <w:rStyle w:val="11"/>
          <w:rFonts w:hint="eastAsia" w:ascii="方正小标宋简体" w:hAnsi="方正小标宋简体" w:eastAsia="方正小标宋简体" w:cs="方正小标宋简体"/>
          <w:i w:val="0"/>
          <w:szCs w:val="44"/>
          <w:lang w:val="en-US" w:eastAsia="zh-CN"/>
        </w:rPr>
        <w:t>17C33</w:t>
      </w:r>
      <w:r>
        <w:rPr>
          <w:rStyle w:val="11"/>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段敏</w:t>
      </w:r>
      <w:r>
        <w:rPr>
          <w:rFonts w:hint="eastAsia" w:ascii="仿宋_GB2312" w:hAnsi="仿宋_GB2312" w:eastAsia="仿宋_GB2312" w:cs="仿宋_GB2312"/>
          <w:b/>
          <w:bCs/>
          <w:sz w:val="32"/>
          <w:szCs w:val="32"/>
        </w:rPr>
        <w:t>委员：</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您在政协昆明市五华区第九届委员会第一次会议上提出的《关于将红色旅游和历史文化融入翠湖片区打造提升的建议》（第17C33号），五华区文体旅游局高度重视，认真研究办理，现将有关工作情况报告并答复如下：</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一、翠湖片区基本情况</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翠湖历史文化片区是昆明市主城区内重要的城市片区，具有悠久的历史文化背景，丰富的历史文化遗迹和美丽的自然景观，突出的休闲娱乐氛围和商业文化特色，独特的魅力和韵味。作为昆明乃至云南历史文化重要承载区域，该片区汇集了国家、省、市、区各级文物保护单位20余处。有近现代重要史迹及代表性建筑、名人旧居、碑刻等类别。其中1处全国重点文物保护单位， 5处省级文物保护单位，10处市级文物保护单位，3处区级文物保护单位。但长期以来，翠湖片区的规划和保护措施缺乏系统性和整体性，导致功能混杂，环境拥挤，公共空间价值难以体现。主要表现在：一是住宅林立，公共空间日益萎缩，空间私有化和封闭化现象突出；二是街区功能不完善，业态杂乱且品质良莠不齐；三是片区内虽文物古迹数量众多，但保护工作亟待加强；四是片区环境和建筑风格各异、色彩杂乱，城市品质有待进一步提高；五是缺少合理有效的交通组织，导致片区拥堵情况严重，影响整体形象。实施翠湖历史文化风貌保护与提升整治，对继承弘扬昆明历史和文脉，提升城市内涵具有重要的意义。</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以来，翠湖片区的保护提升，受到社会各界的高度关注，区委、区政府充分听取各界意见，在领会人大代表和政协委员提案精神的基础上，按照完善城市功能，提升城市品位，彰显城市个性，延续和发扬昆明山水交融的建城理念，开展深入全面的规划建设，保护和提升传统文化价值。</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二、推进翠湖片区景观提升改造，进一步打造4A级景区</w:t>
      </w:r>
    </w:p>
    <w:p>
      <w:pPr>
        <w:tabs>
          <w:tab w:val="left" w:pos="2550"/>
        </w:tabs>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就委员所提出的问题，目前讲武堂位于仓源巷的围墙已于2017年5月修复，但目前省科技馆移交讲武堂兵器库、换洗房等工作仍推进缓慢；另北门广场项目自2009年市委、市政府启动省文联整体搬迁以来，按照市政府办公厅《关于云南省文联整体搬迁相关问题专题会议纪要》（2009年第393期）、《关于省文联职工宿舍搬迁工作协调会议纪要》（2015年第129期），对省文联“云南文苑”项目的征地拆迁及相关费用，按照50%、30%和20%的比例分别由市政府、五华区政府和官渡区政府承担，截止2011年，我区已累计支付2700万元，超付964.074万元；目前省文联已完成搬迁。</w:t>
      </w:r>
      <w:r>
        <w:rPr>
          <w:rFonts w:hint="eastAsia" w:ascii="仿宋_GB2312" w:hAnsi="仿宋_GB2312" w:eastAsia="仿宋_GB2312" w:cs="仿宋_GB2312"/>
          <w:sz w:val="32"/>
          <w:szCs w:val="32"/>
        </w:rPr>
        <w:t>五华区于3月28日向市政府上报了《</w:t>
      </w:r>
      <w:r>
        <w:rPr>
          <w:rFonts w:hint="eastAsia" w:ascii="仿宋_GB2312" w:hAnsi="仿宋_GB2312" w:eastAsia="仿宋_GB2312" w:cs="仿宋_GB2312"/>
          <w:bCs/>
          <w:sz w:val="32"/>
          <w:szCs w:val="32"/>
        </w:rPr>
        <w:t>关于帮助协调移交云南省文联翠湖老办公区办公用房、住宅的请示</w:t>
      </w:r>
      <w:r>
        <w:rPr>
          <w:rFonts w:hint="eastAsia" w:ascii="仿宋_GB2312" w:hAnsi="仿宋_GB2312" w:eastAsia="仿宋_GB2312" w:cs="仿宋_GB2312"/>
          <w:sz w:val="32"/>
          <w:szCs w:val="32"/>
        </w:rPr>
        <w:t>》（五政〔201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13号</w:t>
      </w:r>
      <w:r>
        <w:rPr>
          <w:rFonts w:hint="eastAsia" w:ascii="仿宋_GB2312" w:hAnsi="仿宋_GB2312" w:eastAsia="仿宋_GB2312" w:cs="仿宋_GB2312"/>
          <w:sz w:val="32"/>
          <w:szCs w:val="32"/>
        </w:rPr>
        <w:t>），区委主要领导在2017年4月10日召开的省属资产移交协调会后，又</w:t>
      </w:r>
      <w:r>
        <w:rPr>
          <w:rFonts w:hint="eastAsia" w:ascii="仿宋_GB2312" w:hAnsi="仿宋_GB2312" w:eastAsia="仿宋_GB2312" w:cs="仿宋_GB2312"/>
          <w:sz w:val="32"/>
          <w:szCs w:val="32"/>
        </w:rPr>
        <w:t>于4月12日拜访了省文联黄映玲专职副主席，就</w:t>
      </w:r>
      <w:r>
        <w:rPr>
          <w:rFonts w:hint="eastAsia" w:ascii="仿宋_GB2312" w:hAnsi="仿宋_GB2312" w:eastAsia="仿宋_GB2312" w:cs="仿宋_GB2312"/>
          <w:bCs/>
          <w:sz w:val="32"/>
          <w:szCs w:val="32"/>
        </w:rPr>
        <w:t>省文联原办公用房、住宅移交事宜进行了会商。</w:t>
      </w:r>
      <w:r>
        <w:rPr>
          <w:rFonts w:hint="eastAsia" w:ascii="仿宋_GB2312" w:hAnsi="仿宋_GB2312" w:eastAsia="仿宋_GB2312" w:cs="仿宋_GB2312"/>
          <w:sz w:val="32"/>
          <w:szCs w:val="32"/>
        </w:rPr>
        <w:t>省文联已基本同意将原翠湖办公区办公用房移交五华区，现我区已将申请移交的请示上报省文联，待批示后我区将尽快办理移交手续。但原住宅中仍有省文联职工居住，且部分房屋住户为社会人员，在未妥善安置现居住的住户情况下，难以实现住宅的整体移交并开展后续提升整治工作。目前，省属资产移交工作推进缓慢，我区报请市政府帮助协调</w:t>
      </w:r>
      <w:r>
        <w:rPr>
          <w:rFonts w:hint="eastAsia" w:ascii="仿宋_GB2312" w:hAnsi="仿宋_GB2312" w:eastAsia="仿宋_GB2312" w:cs="仿宋_GB2312"/>
          <w:color w:val="000000"/>
          <w:kern w:val="0"/>
          <w:sz w:val="32"/>
          <w:szCs w:val="32"/>
          <w:lang w:val="zh-CN"/>
        </w:rPr>
        <w:t>解决移交工作，以便我区后续工作的顺利推进。</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三、整合翠湖片区旅游资源，打造国家A级景区</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片区旅游资源整合方面，翠湖公园和云南陆军讲武堂地理位置上相互依邻，都具备接待广大游客观光游览的能力和条件，虽均属免费开放景区，在我市旅游市场中具有重要的地位。为整合以翠湖为中心的周边旅游资源，按照昆明市“十三五”旅游发展规划的要求和国家AAA级景区的创建标准，五华区将翠湖公园和陆军讲武堂联合打造，成立景区管委会共同申报国家AAA级景区。</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2016年一年的努力，翠湖公园和陆军讲武堂景区内各项管理、设施和游客接待量均已达到国家AAA级景区要求。区文体旅游局分别为翠湖及讲武堂申报旅发资金一百多万用于旅游厕所及设施建设，2016年5月31日通过《翠湖-讲武堂景区总体规划》评审；8月5日通过区级初评并进行整改；10月20日通过市级终评，2017年正式挂牌国家3A级景区并获得30万A级景区奖励。</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来，区文体旅游局已经先后将翠湖周边的袁嘉谷旧居、王九龄旧居、周钟岳旧居、朱德旧居等历史名人旧居进行了全面修缮，并将翠湖里面的昆明自来水泵房旧址建成昆明自来水博物馆，现在配合云南大学正在筹划建设云南大学历史博物馆，目前已经完成了陈列大纲，存在审批当中。但翠湖片区资源除翠湖公园与朱德旧居属五华区管理外其余均属省市部门，由于产权不统一，连片开发协调难度较大。在今后的工作中区文体旅游局将继续深入地对翠湖周边进行调研，挖掘翠湖蕴藏的丰富的历史文化资源。同时，在省、市、区共同推进翠湖周边整治和提升工作中，将充分利用翠湖周边现存的各级文物保护单位和相关历史遗迹，保护与利用并重，发展旅游产业。</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四、加大翠湖周边资源宣传力度</w:t>
      </w:r>
    </w:p>
    <w:p>
      <w:pPr>
        <w:snapToGrid w:val="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区文体旅游局借助高铁开通契机，立足五华深厚的历史文化资源和时尚发达的都市文化，以“大旅游商业理念”作为切入点，搭建了“乐享五华”综合旅游营销推广平台全面宣传五华旅游，综合五华人文、旅游（吃、住、行、游、购、娱六要素），有效带动我区智慧旅游进程，有效促进全域旅游经济增长。翠湖片区作为五华区核心资源也是平台宣传重点，同时在翠湖创A后，景区范围内都设有免费WIFI及景区宣传公众号、网站及乐游宝景区导游平台等。翠湖公园还于2013年在莲华禅院引进了“拾翠”手艺合集这个土生土长的云南品牌，用于将中国非遗、传统手艺、云南元素创新设计产品编辑整理带到消费者面前，只是目前规模较小不及拾翠在顺城购物中心店具有带动效应。</w:t>
      </w:r>
    </w:p>
    <w:p>
      <w:pPr>
        <w:snapToGrid w:val="0"/>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五、整治好翠湖片区环境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翠湖公园于2002年9月开放，是当时市政府为市民办实事办好事的重要表现，开放至今，每年接待游客人次上千万，其中不乏中老年市民将公园作为健身娱乐场所，部分市民吹拉弹唱和文艺表演严重影响游客的游览，为规范此种行为，公园于2010年将园内金鱼岛和水月轩划分为健身娱乐表演区域，其它地方作为游览休闲区域,噪音问题得到一定程度的缓解，但由于入园游客太多，噪音问题始终不能得到彻底解决。公园将加强管理，在力所能及的范围内进行解决。公园外围的扰民活动我们也将反映给城管部门建议由政府牵头处理。</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局将在创A基础上，探索出一条将红色旅游和历史文化联合发展的新模式，加强大翠湖片区周边旅游资源的融合利用，进一步提高和改善整个景区的服务设施、环境质量、景观价值和游客感知度，为景区联合创建更高的国家4A级景区奠定基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最后感谢您对政府工作的监督关心和支持。</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及电话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钱奕霖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13888727417 </w:t>
      </w: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3FB1A13"/>
    <w:rsid w:val="06CD4441"/>
    <w:rsid w:val="08DE2917"/>
    <w:rsid w:val="0FD53883"/>
    <w:rsid w:val="10705B79"/>
    <w:rsid w:val="12DD2EC5"/>
    <w:rsid w:val="141B3A4D"/>
    <w:rsid w:val="1CF7796B"/>
    <w:rsid w:val="1F637E34"/>
    <w:rsid w:val="21343D13"/>
    <w:rsid w:val="28651776"/>
    <w:rsid w:val="34452010"/>
    <w:rsid w:val="380A33D0"/>
    <w:rsid w:val="4245626B"/>
    <w:rsid w:val="4B180785"/>
    <w:rsid w:val="4E747302"/>
    <w:rsid w:val="519146CD"/>
    <w:rsid w:val="5D0E44C8"/>
    <w:rsid w:val="63763589"/>
    <w:rsid w:val="67A6763F"/>
    <w:rsid w:val="68AF3323"/>
    <w:rsid w:val="713F47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2017-06-13T03:42:53Z</cp:lastPrinted>
  <dcterms:modified xsi:type="dcterms:W3CDTF">2017-06-13T03:43:23Z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