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 xml:space="preserve">                           </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1"/>
          <w:rFonts w:hint="eastAsia" w:ascii="方正小标宋简体" w:eastAsia="方正小标宋简体"/>
          <w:i w:val="0"/>
          <w:szCs w:val="44"/>
        </w:rPr>
      </w:pPr>
    </w:p>
    <w:p>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关于对政协五华区</w:t>
      </w:r>
      <w:r>
        <w:rPr>
          <w:rStyle w:val="11"/>
          <w:rFonts w:hint="eastAsia" w:ascii="方正小标宋简体" w:hAnsi="方正小标宋简体" w:eastAsia="方正小标宋简体" w:cs="方正小标宋简体"/>
          <w:i w:val="0"/>
          <w:szCs w:val="44"/>
          <w:lang w:eastAsia="zh-CN"/>
        </w:rPr>
        <w:t>九</w:t>
      </w:r>
      <w:r>
        <w:rPr>
          <w:rStyle w:val="11"/>
          <w:rFonts w:hint="eastAsia" w:ascii="方正小标宋简体" w:hAnsi="方正小标宋简体" w:eastAsia="方正小标宋简体" w:cs="方正小标宋简体"/>
          <w:i w:val="0"/>
          <w:szCs w:val="44"/>
        </w:rPr>
        <w:t>届</w:t>
      </w:r>
      <w:r>
        <w:rPr>
          <w:rStyle w:val="11"/>
          <w:rFonts w:hint="eastAsia" w:ascii="方正小标宋简体" w:hAnsi="方正小标宋简体" w:eastAsia="方正小标宋简体" w:cs="方正小标宋简体"/>
          <w:i w:val="0"/>
          <w:szCs w:val="44"/>
          <w:lang w:eastAsia="zh-CN"/>
        </w:rPr>
        <w:t>一</w:t>
      </w:r>
      <w:r>
        <w:rPr>
          <w:rStyle w:val="11"/>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第</w:t>
      </w:r>
      <w:r>
        <w:rPr>
          <w:rStyle w:val="11"/>
          <w:rFonts w:hint="eastAsia" w:ascii="方正小标宋简体" w:hAnsi="方正小标宋简体" w:eastAsia="方正小标宋简体" w:cs="方正小标宋简体"/>
          <w:i w:val="0"/>
          <w:szCs w:val="44"/>
          <w:lang w:val="en-US" w:eastAsia="zh-CN"/>
        </w:rPr>
        <w:t>17B01</w:t>
      </w:r>
      <w:bookmarkStart w:id="0" w:name="_GoBack"/>
      <w:bookmarkEnd w:id="0"/>
      <w:r>
        <w:rPr>
          <w:rStyle w:val="11"/>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王豫委员</w:t>
      </w:r>
      <w:r>
        <w:rPr>
          <w:rFonts w:hint="eastAsia" w:ascii="仿宋_GB2312" w:hAnsi="仿宋_GB2312" w:eastAsia="仿宋_GB2312" w:cs="仿宋_GB2312"/>
          <w:b/>
          <w:bCs/>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发展具有五华特色的体育品牌项目的建议》的第17B01号提案，经有关部门转交我局后，我们对提案进行了认真的学习和研究，并且对照提案所提出的问题，对全区中小学乒乓球运动的现状进行了全面、深入、广泛的分析和调研，我们认为：你的《建议》提得非常好，切中了我区青少年乒乓球工作的要害。足见你对我区中小学乒乓球工作十分熟悉和了解，特别是你提出了“发展五华乒乓球事业，做强做大，树立品牌”的建议，为我们继续巩固和发展“体育强区”提出新的更高的要求。</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的说，我区中小学乒乓球运动水平十余年来在全市和全省都已处在领先地位，这在连续三届“省运会”和“市运会”的成绩中已充分体现，但和全国相比，仍处于落后。要想冲出云南，走向全国，必须要提高对乒乓球进行品牌建设的意识，经我们认真研究,结合我区的实际情况，我们将从以下几个方面重点抓好“品牌建设”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第一，依法治体，规范管理。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（一）关于奖励与扶持。在政策范围内，一是对代表五华区出队的项目，按照训练进度分队阶段进行经费扶持和补助，对获奖的单位和个人，区政府一直根据</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五华区运动员、教练员及相关人员参加省级、市级体育比赛奖励暂行办法》的规定进行奖励。二是对区级代表队、体育传统项目学校和联办网点一直按《昆明市五华区体育传统项目学校管理办法》、《昆明市五华区体育传统项目学校管理办法》进行管理和经费扶持。</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（二）关于俱乐部管理。我们严格按照《云南省青少年体育俱乐部创建及管理暂行办法》进行管理。五环俱乐部系企业，红旗小学乒乓球馆现在是免费提供给五环俱乐部使用。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于成立发展基金。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据此规定和社会实践，并无成立乒乓球发展专项基金的可能性和可行性。</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第二，继续巩固，完善和发展具有五华特色的“校企合作”的三级培训网络。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乒乓球历来是我区中小学的传统体育项目，经过多年的实践和不断改革，已基本形成了以五环俱乐部为龙头，以传统网点学校为主干，以基层训练点为基础的三级培训网，走出了一条“校企合作”的成功之路，为我区乒乓运动保持长盛不衰奠定了基础。今后我们将继续加强此项工作。一是增加基层网点，增加在训学员，扩大网络基础建设；二是加强对五环俱乐部的建设，从政策和经费两方面给予扶持，有计划地逐步提高和改善俱乐部硬件设施，培训和提高师资力量，广泛吸引更多的优秀苗子，真正把具有五华特色的“三级培训网络”做大做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第三，纵深推进体育事业社会化进程，加强与社会力量的深度合作，提升五华体育发展品质。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网球合作发展稳步推进。2015年8月五华区青少年体育训练基地与北京匠心之轮国际体育产业发展有限公司就青少年网球培训达成合作协议。自2017年3月开始，由匠心之轮昆明分校主教练Mario带领的职业教练团队将匠心之轮国际化的青少年网球教学体系带入进各个中小学，正式开始“网球进校园”公益活动。目前，开展网球课的校区有：春城小学、文林小学、万科春城小学；并计划走入红旗学校、武成小学。在比赛方面，匠心之轮与TNNS俱乐部合作举办云南省青少年网球赛、承办“万斜云商杯”青少年网球积分赛。</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二是提升五华校园足球竞争力。今年</w:t>
      </w:r>
      <w:r>
        <w:rPr>
          <w:rFonts w:hint="eastAsia" w:ascii="仿宋_GB2312" w:hAnsi="仿宋_GB2312" w:eastAsia="仿宋_GB2312" w:cs="仿宋_GB2312"/>
          <w:color w:val="000000"/>
          <w:kern w:val="0"/>
          <w:sz w:val="32"/>
          <w:szCs w:val="32"/>
        </w:rPr>
        <w:t>3月29日在昆明市第十四中学举行五华区中小学体育教师足球教练第一期培训班，而且今后此项培训奖常态化。培训班由政府(文化体育旅游局、教育局)搭台，专业公司(上海科化)聘请国外专业青训团队进行授课，以政企合作的培训模式辐射全区的校园足球学校和足球俱乐部。第一期培训为期三个月，36个课时，系昆明地区首次引进外籍教练对校园足球学校和中小学体育老师进行足球专业培训。上海科化聘请英格兰、荷兰、西班牙等国外知名、青训资深的足球教练授课，运用国际先进、专业的科化足球青训教材。</w:t>
      </w:r>
      <w:r>
        <w:rPr>
          <w:rFonts w:hint="eastAsia" w:ascii="仿宋_GB2312" w:hAnsi="仿宋_GB2312" w:eastAsia="仿宋_GB2312" w:cs="仿宋_GB2312"/>
          <w:sz w:val="32"/>
          <w:szCs w:val="32"/>
        </w:rPr>
        <w:t>科化还将派出教练进入五华区中小学校，进行足球的推广和普及，并</w:t>
      </w:r>
      <w:r>
        <w:rPr>
          <w:rFonts w:hint="eastAsia" w:ascii="仿宋_GB2312" w:hAnsi="仿宋_GB2312" w:eastAsia="仿宋_GB2312" w:cs="仿宋_GB2312"/>
          <w:color w:val="000000"/>
          <w:kern w:val="0"/>
          <w:sz w:val="32"/>
          <w:szCs w:val="32"/>
        </w:rPr>
        <w:t>帮助五华区在现在校园足球比赛的基础上，优化俱乐部资源，完善区级联赛。</w:t>
      </w:r>
      <w:r>
        <w:rPr>
          <w:rFonts w:hint="eastAsia" w:ascii="仿宋_GB2312" w:hAnsi="仿宋_GB2312" w:eastAsia="仿宋_GB2312" w:cs="仿宋_GB2312"/>
          <w:sz w:val="32"/>
          <w:szCs w:val="32"/>
        </w:rPr>
        <w:t>通过扩大青少年参与足球训练的人数，力争在“十三五”时期内，</w:t>
      </w:r>
      <w:r>
        <w:rPr>
          <w:rFonts w:hint="eastAsia" w:ascii="仿宋_GB2312" w:hAnsi="仿宋_GB2312" w:eastAsia="仿宋_GB2312" w:cs="仿宋_GB2312"/>
          <w:color w:val="000000"/>
          <w:kern w:val="0"/>
          <w:sz w:val="32"/>
          <w:szCs w:val="32"/>
        </w:rPr>
        <w:t>建立一套可持续发展的人才培训、选拔和输送模式，</w:t>
      </w:r>
      <w:r>
        <w:rPr>
          <w:rFonts w:hint="eastAsia" w:ascii="仿宋_GB2312" w:hAnsi="仿宋_GB2312" w:eastAsia="仿宋_GB2312" w:cs="仿宋_GB2312"/>
          <w:sz w:val="32"/>
          <w:szCs w:val="32"/>
        </w:rPr>
        <w:t>形成一支从6岁到16岁每个年龄段都有精英梯队的青训体系。</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三是可折装游泳池筹建正在稳步推进。针对</w:t>
      </w:r>
      <w:r>
        <w:rPr>
          <w:rFonts w:hint="eastAsia" w:ascii="仿宋_GB2312" w:hAnsi="仿宋_GB2312" w:eastAsia="仿宋_GB2312" w:cs="仿宋_GB2312"/>
          <w:kern w:val="0"/>
          <w:sz w:val="32"/>
          <w:szCs w:val="32"/>
        </w:rPr>
        <w:t>五华区目前青少年游泳项目在运行机制、场馆使用、生源受限方面的困局，区</w:t>
      </w:r>
      <w:r>
        <w:rPr>
          <w:rFonts w:hint="eastAsia" w:ascii="仿宋_GB2312" w:hAnsi="仿宋_GB2312" w:eastAsia="仿宋_GB2312" w:cs="仿宋_GB2312"/>
          <w:color w:val="000000" w:themeColor="text1"/>
          <w:kern w:val="0"/>
          <w:sz w:val="32"/>
          <w:szCs w:val="32"/>
        </w:rPr>
        <w:t>文化体育旅游局领导今年3月6日-8日率队到河南郑州、陕西西安实地考察新型可拆装式游泳池</w:t>
      </w:r>
      <w:r>
        <w:rPr>
          <w:rFonts w:hint="eastAsia" w:ascii="仿宋_GB2312" w:hAnsi="仿宋_GB2312" w:eastAsia="仿宋_GB2312" w:cs="仿宋_GB2312"/>
          <w:kern w:val="0"/>
          <w:sz w:val="32"/>
          <w:szCs w:val="32"/>
        </w:rPr>
        <w:t>进入校园的可行性。目前，师大五华实验中学、红旗小学北校区正在对项目推进方面进行落实。</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第四，打造精品赛事，培养金牌选手。</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多年来,我区始终坚持举办每年一度的全区中小学生乒乓球比赛，虽然我们的比赛规模、频次和先进省外先进区县相比存在一定的差距，但到目前为止，五华乒乓球比赛是除五华区中小学生田径运动会外，仅有乒乓球和篮球比赛30年来从未间断，而且是我区发展得最好的拳头项目。此外，区文化体育旅游局一直以来，鼓励和支持五环俱乐部代表五华区组队参加省市年度锦标赛和冠军赛，并通过这些比赛为我区培养更多的乒乓球优秀后备人才。同时，为了打造乒乓球精品赛事，吸引更多的中小学生参与乒乓球训练和比赛，不断扩大规模，提高训练和竞赛水平，形成品牌效应，区文化体育旅游局支持五环俱乐部选择了“个人积分赛”，自2016年开赛以来，开局良好，深受广大学生和家长的欢迎，参赛规模和影响也正在扩大。</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最后，衷心感谢你对我区体育，特别是中小学乒乓球工作的关心、支持和爱护，感谢你提出的具有建设性意见的提案，并希望你能继续给予关心和批评，并随时给予帮助和指导。</w:t>
      </w:r>
    </w:p>
    <w:p>
      <w:pPr>
        <w:snapToGrid w:val="0"/>
        <w:spacing w:line="360" w:lineRule="auto"/>
        <w:ind w:firstLine="640" w:firstLineChars="200"/>
        <w:jc w:val="left"/>
        <w:rPr>
          <w:rFonts w:hint="eastAsia" w:ascii="仿宋_GB2312" w:hAnsi="仿宋_GB2312" w:eastAsia="仿宋_GB2312" w:cs="仿宋_GB2312"/>
          <w:sz w:val="32"/>
          <w:szCs w:val="32"/>
        </w:rPr>
      </w:pPr>
    </w:p>
    <w:p>
      <w:pPr>
        <w:snapToGrid w:val="0"/>
        <w:spacing w:line="360" w:lineRule="auto"/>
        <w:ind w:firstLine="640" w:firstLineChars="200"/>
        <w:jc w:val="left"/>
        <w:rPr>
          <w:rFonts w:hint="eastAsia" w:ascii="仿宋_GB2312" w:hAnsi="仿宋_GB2312" w:eastAsia="仿宋_GB2312" w:cs="仿宋_GB2312"/>
          <w:sz w:val="32"/>
          <w:szCs w:val="32"/>
        </w:rPr>
      </w:pP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感谢您对政府工作的监督关心和支持。</w:t>
      </w:r>
    </w:p>
    <w:p>
      <w:pPr>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联系人及电话：王利飞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18687106922</w:t>
      </w:r>
    </w:p>
    <w:p>
      <w:pPr>
        <w:spacing w:line="360" w:lineRule="auto"/>
        <w:ind w:firstLine="2240" w:firstLineChars="70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2017年5月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360" w:lineRule="auto"/>
        <w:rPr>
          <w:rFonts w:ascii="仿宋_GB2312" w:hAnsi="宋体" w:eastAsia="仿宋_GB2312"/>
          <w:sz w:val="32"/>
          <w:szCs w:val="32"/>
        </w:rPr>
      </w:pP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D4441"/>
    <w:rsid w:val="0FD53883"/>
    <w:rsid w:val="126E565E"/>
    <w:rsid w:val="141B3A4D"/>
    <w:rsid w:val="1CF7796B"/>
    <w:rsid w:val="21343D13"/>
    <w:rsid w:val="519146CD"/>
    <w:rsid w:val="5D0E44C8"/>
    <w:rsid w:val="6D246554"/>
    <w:rsid w:val="713F4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Date Char"/>
    <w:basedOn w:val="6"/>
    <w:link w:val="2"/>
    <w:semiHidden/>
    <w:locked/>
    <w:uiPriority w:val="99"/>
    <w:rPr>
      <w:rFonts w:cs="Times New Roman"/>
    </w:rPr>
  </w:style>
  <w:style w:type="character" w:customStyle="1" w:styleId="11">
    <w:name w:val="公文标题"/>
    <w:basedOn w:val="6"/>
    <w:qFormat/>
    <w:uiPriority w:val="99"/>
    <w:rPr>
      <w:rFonts w:ascii="金山简标宋" w:eastAsia="金山简标宋" w:cs="Times New Roman"/>
      <w:sz w:val="44"/>
    </w:rPr>
  </w:style>
  <w:style w:type="character" w:customStyle="1" w:styleId="12">
    <w:name w:val="Subtitle Char"/>
    <w:basedOn w:val="6"/>
    <w:link w:val="5"/>
    <w:qFormat/>
    <w:locked/>
    <w:uiPriority w:val="99"/>
    <w:rPr>
      <w:rFonts w:ascii="Arial" w:hAnsi="Arial" w:cs="Times New Roman"/>
      <w:i/>
      <w:sz w:val="24"/>
    </w:rPr>
  </w:style>
  <w:style w:type="paragraph" w:customStyle="1" w:styleId="13">
    <w:name w:val="p0"/>
    <w:basedOn w:val="1"/>
    <w:qFormat/>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2017-05-28T02:21:00Z</cp:lastPrinted>
  <dcterms:modified xsi:type="dcterms:W3CDTF">2017-06-26T02:57:47Z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